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F0DAA" w14:textId="77777777" w:rsidR="009F478C" w:rsidRDefault="009F478C" w:rsidP="009F478C">
      <w:pPr>
        <w:jc w:val="center"/>
        <w:rPr>
          <w:rFonts w:ascii="Arial" w:hAnsi="Arial" w:cs="Arial"/>
          <w:b/>
          <w:sz w:val="22"/>
          <w:szCs w:val="22"/>
        </w:rPr>
      </w:pPr>
    </w:p>
    <w:p w14:paraId="107D3FE3" w14:textId="77777777" w:rsidR="009F478C" w:rsidRDefault="009F478C" w:rsidP="009F478C">
      <w:pPr>
        <w:jc w:val="center"/>
        <w:rPr>
          <w:rFonts w:ascii="Arial" w:hAnsi="Arial" w:cs="Arial"/>
          <w:b/>
          <w:sz w:val="22"/>
          <w:szCs w:val="22"/>
        </w:rPr>
      </w:pPr>
    </w:p>
    <w:p w14:paraId="35D351EC" w14:textId="6C9AFA32" w:rsidR="009F478C" w:rsidRPr="00AF22A3" w:rsidRDefault="009F478C" w:rsidP="009F478C">
      <w:pPr>
        <w:jc w:val="center"/>
        <w:rPr>
          <w:rFonts w:ascii="Century Gothic" w:hAnsi="Century Gothic" w:cs="Arial"/>
          <w:b/>
        </w:rPr>
      </w:pPr>
      <w:r w:rsidRPr="00AF22A3">
        <w:rPr>
          <w:rFonts w:ascii="Century Gothic" w:hAnsi="Century Gothic" w:cs="Arial"/>
          <w:b/>
        </w:rPr>
        <w:t>INSTRUCTIONS FOR REGISTRANTS AND PERMIT HOLDERS</w:t>
      </w:r>
    </w:p>
    <w:p w14:paraId="06FAABEC" w14:textId="77777777" w:rsidR="009F478C" w:rsidRPr="00AF22A3" w:rsidRDefault="009F478C" w:rsidP="009F478C">
      <w:pPr>
        <w:jc w:val="both"/>
        <w:rPr>
          <w:rFonts w:ascii="Century Gothic" w:hAnsi="Century Gothic" w:cs="Arial"/>
          <w:sz w:val="22"/>
          <w:szCs w:val="22"/>
        </w:rPr>
      </w:pPr>
    </w:p>
    <w:p w14:paraId="59A22066" w14:textId="77777777" w:rsidR="009F478C" w:rsidRPr="00AF22A3" w:rsidRDefault="009F478C" w:rsidP="009F478C">
      <w:pPr>
        <w:ind w:left="360" w:hanging="360"/>
        <w:jc w:val="both"/>
        <w:rPr>
          <w:rFonts w:ascii="Century Gothic" w:hAnsi="Century Gothic" w:cs="Arial"/>
          <w:sz w:val="22"/>
          <w:szCs w:val="22"/>
        </w:rPr>
      </w:pPr>
      <w:r w:rsidRPr="00AF22A3">
        <w:rPr>
          <w:rFonts w:ascii="Century Gothic" w:hAnsi="Century Gothic" w:cs="Arial"/>
          <w:sz w:val="22"/>
          <w:szCs w:val="22"/>
        </w:rPr>
        <w:t>1.  A person who is registered or permitted with the Office of Cemetery Oversight may renew a registration or permit every 2 years beginning from the date of issuance of the current registration or permit.</w:t>
      </w:r>
    </w:p>
    <w:p w14:paraId="3BC1D494" w14:textId="77777777" w:rsidR="009F478C" w:rsidRPr="00AF22A3" w:rsidRDefault="009F478C" w:rsidP="009F478C">
      <w:pPr>
        <w:jc w:val="both"/>
        <w:rPr>
          <w:rFonts w:ascii="Century Gothic" w:hAnsi="Century Gothic" w:cs="Arial"/>
          <w:sz w:val="22"/>
          <w:szCs w:val="22"/>
        </w:rPr>
      </w:pPr>
    </w:p>
    <w:p w14:paraId="1604FE58" w14:textId="77777777" w:rsidR="009F478C" w:rsidRPr="00AF22A3" w:rsidRDefault="009F478C" w:rsidP="009F478C">
      <w:pPr>
        <w:jc w:val="both"/>
        <w:rPr>
          <w:rFonts w:ascii="Century Gothic" w:hAnsi="Century Gothic" w:cs="Arial"/>
          <w:sz w:val="22"/>
          <w:szCs w:val="22"/>
        </w:rPr>
      </w:pPr>
      <w:r w:rsidRPr="00AF22A3">
        <w:rPr>
          <w:rFonts w:ascii="Century Gothic" w:hAnsi="Century Gothic" w:cs="Arial"/>
          <w:sz w:val="22"/>
          <w:szCs w:val="22"/>
        </w:rPr>
        <w:t>2.  In order to renew a registration or permit, a person must:</w:t>
      </w:r>
    </w:p>
    <w:p w14:paraId="589E41DF" w14:textId="77777777" w:rsidR="009F478C" w:rsidRPr="00AF22A3" w:rsidRDefault="009F478C" w:rsidP="009F478C">
      <w:pPr>
        <w:jc w:val="both"/>
        <w:rPr>
          <w:rFonts w:ascii="Century Gothic" w:hAnsi="Century Gothic" w:cs="Arial"/>
          <w:sz w:val="22"/>
          <w:szCs w:val="22"/>
        </w:rPr>
      </w:pPr>
      <w:r w:rsidRPr="00AF22A3">
        <w:rPr>
          <w:rFonts w:ascii="Century Gothic" w:hAnsi="Century Gothic" w:cs="Arial"/>
          <w:sz w:val="22"/>
          <w:szCs w:val="22"/>
        </w:rPr>
        <w:tab/>
        <w:t>a. Complete the renewal application form supplied by the Director;</w:t>
      </w:r>
    </w:p>
    <w:p w14:paraId="4A51E1ED" w14:textId="77777777" w:rsidR="009F478C" w:rsidRPr="00AF22A3" w:rsidRDefault="009F478C" w:rsidP="009F478C">
      <w:pPr>
        <w:jc w:val="both"/>
        <w:rPr>
          <w:rFonts w:ascii="Century Gothic" w:hAnsi="Century Gothic" w:cs="Arial"/>
          <w:sz w:val="22"/>
          <w:szCs w:val="22"/>
        </w:rPr>
      </w:pPr>
      <w:r w:rsidRPr="00AF22A3">
        <w:rPr>
          <w:rFonts w:ascii="Century Gothic" w:hAnsi="Century Gothic" w:cs="Arial"/>
          <w:sz w:val="22"/>
          <w:szCs w:val="22"/>
        </w:rPr>
        <w:tab/>
        <w:t>b. Pay the renewal fees set forth in COMAR 09.34.03;</w:t>
      </w:r>
    </w:p>
    <w:p w14:paraId="425519BD" w14:textId="77777777" w:rsidR="009F478C" w:rsidRPr="00AF22A3" w:rsidRDefault="009F478C" w:rsidP="009F478C">
      <w:pPr>
        <w:ind w:left="720"/>
        <w:jc w:val="both"/>
        <w:rPr>
          <w:rFonts w:ascii="Century Gothic" w:hAnsi="Century Gothic" w:cs="Arial"/>
          <w:sz w:val="22"/>
          <w:szCs w:val="22"/>
        </w:rPr>
      </w:pPr>
      <w:r w:rsidRPr="00AF22A3">
        <w:rPr>
          <w:rFonts w:ascii="Century Gothic" w:hAnsi="Century Gothic" w:cs="Arial"/>
          <w:sz w:val="22"/>
          <w:szCs w:val="22"/>
        </w:rPr>
        <w:t>c. Meet the requirements for initial registration or permit under regulations .04, .05, and 0.06 of COMAR 09.34.01;</w:t>
      </w:r>
    </w:p>
    <w:p w14:paraId="55C93CED" w14:textId="77777777" w:rsidR="009F478C" w:rsidRPr="00AF22A3" w:rsidRDefault="009F478C" w:rsidP="009F478C">
      <w:pPr>
        <w:ind w:left="720"/>
        <w:jc w:val="both"/>
        <w:rPr>
          <w:rFonts w:ascii="Century Gothic" w:hAnsi="Century Gothic" w:cs="Arial"/>
          <w:sz w:val="22"/>
          <w:szCs w:val="22"/>
        </w:rPr>
      </w:pPr>
      <w:r w:rsidRPr="00AF22A3">
        <w:rPr>
          <w:rFonts w:ascii="Century Gothic" w:hAnsi="Century Gothic" w:cs="Arial"/>
          <w:sz w:val="22"/>
          <w:szCs w:val="22"/>
        </w:rPr>
        <w:t>d. Submit the documentation required by regulation .06 of COMAR 09.34.03; and</w:t>
      </w:r>
    </w:p>
    <w:p w14:paraId="24334510" w14:textId="77777777" w:rsidR="009F478C" w:rsidRPr="00AF22A3" w:rsidRDefault="009F478C" w:rsidP="009F478C">
      <w:pPr>
        <w:ind w:left="720"/>
        <w:jc w:val="both"/>
        <w:rPr>
          <w:rFonts w:ascii="Century Gothic" w:hAnsi="Century Gothic" w:cs="Arial"/>
          <w:sz w:val="22"/>
          <w:szCs w:val="22"/>
        </w:rPr>
      </w:pPr>
      <w:r w:rsidRPr="00AF22A3">
        <w:rPr>
          <w:rFonts w:ascii="Century Gothic" w:hAnsi="Century Gothic" w:cs="Arial"/>
          <w:sz w:val="22"/>
          <w:szCs w:val="22"/>
        </w:rPr>
        <w:t>e. If a balance sheet is required, submit a comparative balance sheet, related note disclosures, and supplementary information based on the requirements for  comparative balance sheet of regulation .06 of COMAR 09-34-01 accompanied by a review report prepared by a retained certified public accountant.</w:t>
      </w:r>
    </w:p>
    <w:p w14:paraId="5DED3F0B" w14:textId="77777777" w:rsidR="009F478C" w:rsidRPr="00AF22A3" w:rsidRDefault="009F478C" w:rsidP="009F478C">
      <w:pPr>
        <w:jc w:val="both"/>
        <w:rPr>
          <w:rFonts w:ascii="Century Gothic" w:hAnsi="Century Gothic" w:cs="Arial"/>
          <w:sz w:val="22"/>
          <w:szCs w:val="22"/>
        </w:rPr>
      </w:pPr>
    </w:p>
    <w:p w14:paraId="719866BB" w14:textId="77777777" w:rsidR="009F478C" w:rsidRPr="00AF22A3" w:rsidRDefault="009F478C" w:rsidP="009F478C">
      <w:pPr>
        <w:ind w:left="360" w:hanging="360"/>
        <w:jc w:val="both"/>
        <w:rPr>
          <w:rFonts w:ascii="Century Gothic" w:hAnsi="Century Gothic" w:cs="Arial"/>
          <w:sz w:val="22"/>
          <w:szCs w:val="22"/>
        </w:rPr>
      </w:pPr>
      <w:r w:rsidRPr="00AF22A3">
        <w:rPr>
          <w:rFonts w:ascii="Century Gothic" w:hAnsi="Century Gothic" w:cs="Arial"/>
          <w:sz w:val="22"/>
          <w:szCs w:val="22"/>
        </w:rPr>
        <w:t>3. Renewal application forms which have not been properly completed and/or renewal applications forms which do not have the documentation referred to in 2.d and e. attached to the application forms will be returned to the sender and will not be processed by the Office.</w:t>
      </w:r>
    </w:p>
    <w:p w14:paraId="7EA9F6B0" w14:textId="77777777" w:rsidR="009F478C" w:rsidRPr="00AF22A3" w:rsidRDefault="009F478C" w:rsidP="009F478C">
      <w:pPr>
        <w:jc w:val="both"/>
        <w:rPr>
          <w:rFonts w:ascii="Century Gothic" w:hAnsi="Century Gothic" w:cs="Arial"/>
          <w:sz w:val="22"/>
          <w:szCs w:val="22"/>
        </w:rPr>
      </w:pPr>
    </w:p>
    <w:p w14:paraId="5969A75C" w14:textId="77777777" w:rsidR="009F478C" w:rsidRPr="00AF22A3" w:rsidRDefault="009F478C" w:rsidP="009F478C">
      <w:pPr>
        <w:ind w:left="360" w:hanging="360"/>
        <w:jc w:val="both"/>
        <w:rPr>
          <w:rFonts w:ascii="Century Gothic" w:hAnsi="Century Gothic" w:cs="Arial"/>
          <w:sz w:val="22"/>
          <w:szCs w:val="22"/>
        </w:rPr>
      </w:pPr>
      <w:r w:rsidRPr="00AF22A3">
        <w:rPr>
          <w:rFonts w:ascii="Century Gothic" w:hAnsi="Century Gothic" w:cs="Arial"/>
          <w:sz w:val="22"/>
          <w:szCs w:val="22"/>
        </w:rPr>
        <w:t xml:space="preserve">4.  </w:t>
      </w:r>
      <w:r w:rsidRPr="00AF22A3">
        <w:rPr>
          <w:rFonts w:ascii="Century Gothic" w:hAnsi="Century Gothic" w:cs="Arial"/>
          <w:b/>
          <w:sz w:val="22"/>
          <w:szCs w:val="22"/>
        </w:rPr>
        <w:t>It is the responsibility of the registrant or permit holder</w:t>
      </w:r>
      <w:r w:rsidRPr="00AF22A3">
        <w:rPr>
          <w:rFonts w:ascii="Century Gothic" w:hAnsi="Century Gothic" w:cs="Arial"/>
          <w:sz w:val="22"/>
          <w:szCs w:val="22"/>
        </w:rPr>
        <w:t xml:space="preserve"> to comply with the requirements for renewal of a registration or permit and submit the renewal application form and any required documents prior to the expiration date of the registration or permit.  </w:t>
      </w:r>
      <w:r w:rsidRPr="00AF22A3">
        <w:rPr>
          <w:rFonts w:ascii="Century Gothic" w:hAnsi="Century Gothic" w:cs="Arial"/>
          <w:b/>
          <w:sz w:val="22"/>
          <w:szCs w:val="22"/>
        </w:rPr>
        <w:t>Failure to submit an application for renewal prior to the expiration date of a permit or registration will result in the issuance of a Cease and Desist Order.</w:t>
      </w:r>
    </w:p>
    <w:p w14:paraId="45466424" w14:textId="77777777" w:rsidR="009F478C" w:rsidRPr="00AF22A3" w:rsidRDefault="009F478C" w:rsidP="009F478C">
      <w:pPr>
        <w:jc w:val="both"/>
        <w:rPr>
          <w:rFonts w:ascii="Century Gothic" w:hAnsi="Century Gothic" w:cs="Arial"/>
          <w:sz w:val="22"/>
          <w:szCs w:val="22"/>
        </w:rPr>
      </w:pPr>
    </w:p>
    <w:p w14:paraId="387C8C40" w14:textId="77777777" w:rsidR="009F478C" w:rsidRPr="00AF22A3" w:rsidRDefault="009F478C" w:rsidP="009F478C">
      <w:pPr>
        <w:ind w:left="360" w:hanging="360"/>
        <w:jc w:val="both"/>
        <w:rPr>
          <w:rFonts w:ascii="Century Gothic" w:hAnsi="Century Gothic" w:cs="Arial"/>
          <w:sz w:val="22"/>
          <w:szCs w:val="22"/>
        </w:rPr>
      </w:pPr>
      <w:r w:rsidRPr="00AF22A3">
        <w:rPr>
          <w:rFonts w:ascii="Century Gothic" w:hAnsi="Century Gothic" w:cs="Arial"/>
          <w:sz w:val="22"/>
          <w:szCs w:val="22"/>
        </w:rPr>
        <w:t>5.   If the registrant or permit holder complies with all requirements for renewal of a registration or permit prior to the expiration date and the Office does not renew the registration or permit before the expiration date, the registrant or permit holder is considered to be actively registered or permitted until receipt from the Office of either a renewed registration or permit or a notice of denial of registration or permit.</w:t>
      </w:r>
    </w:p>
    <w:p w14:paraId="1D1D3E8E" w14:textId="77777777" w:rsidR="009F478C" w:rsidRPr="00AF22A3" w:rsidRDefault="009F478C" w:rsidP="009F478C">
      <w:pPr>
        <w:jc w:val="both"/>
        <w:rPr>
          <w:rFonts w:ascii="Century Gothic" w:hAnsi="Century Gothic" w:cs="Arial"/>
          <w:sz w:val="22"/>
          <w:szCs w:val="22"/>
        </w:rPr>
      </w:pPr>
    </w:p>
    <w:p w14:paraId="05F5961F" w14:textId="77777777" w:rsidR="009F478C" w:rsidRPr="00AF22A3" w:rsidRDefault="009F478C" w:rsidP="009F478C">
      <w:pPr>
        <w:ind w:left="360" w:hanging="360"/>
        <w:jc w:val="both"/>
        <w:rPr>
          <w:rFonts w:ascii="Century Gothic" w:hAnsi="Century Gothic" w:cs="Arial"/>
          <w:sz w:val="22"/>
          <w:szCs w:val="22"/>
        </w:rPr>
      </w:pPr>
      <w:r w:rsidRPr="00AF22A3">
        <w:rPr>
          <w:rFonts w:ascii="Century Gothic" w:hAnsi="Century Gothic" w:cs="Arial"/>
          <w:sz w:val="22"/>
          <w:szCs w:val="22"/>
        </w:rPr>
        <w:t xml:space="preserve">6.   </w:t>
      </w:r>
      <w:r w:rsidRPr="00AF22A3">
        <w:rPr>
          <w:rFonts w:ascii="Century Gothic" w:hAnsi="Century Gothic" w:cs="Arial"/>
          <w:i/>
          <w:sz w:val="22"/>
          <w:szCs w:val="22"/>
          <w:u w:val="single"/>
        </w:rPr>
        <w:t>After the expiration date of the registration or permit</w:t>
      </w:r>
      <w:r w:rsidRPr="00AF22A3">
        <w:rPr>
          <w:rFonts w:ascii="Century Gothic" w:hAnsi="Century Gothic" w:cs="Arial"/>
          <w:sz w:val="22"/>
          <w:szCs w:val="22"/>
        </w:rPr>
        <w:t xml:space="preserve">, if the registrant or permit holder has not yet applied for renewal or submitted an incomplete application form or failed to submit </w:t>
      </w:r>
      <w:proofErr w:type="gramStart"/>
      <w:r w:rsidRPr="00AF22A3">
        <w:rPr>
          <w:rFonts w:ascii="Century Gothic" w:hAnsi="Century Gothic" w:cs="Arial"/>
          <w:sz w:val="22"/>
          <w:szCs w:val="22"/>
        </w:rPr>
        <w:t>the  required</w:t>
      </w:r>
      <w:proofErr w:type="gramEnd"/>
      <w:r w:rsidRPr="00AF22A3">
        <w:rPr>
          <w:rFonts w:ascii="Century Gothic" w:hAnsi="Century Gothic" w:cs="Arial"/>
          <w:sz w:val="22"/>
          <w:szCs w:val="22"/>
        </w:rPr>
        <w:t xml:space="preserve"> documentation, </w:t>
      </w:r>
      <w:r w:rsidRPr="00AF22A3">
        <w:rPr>
          <w:rFonts w:ascii="Century Gothic" w:hAnsi="Century Gothic" w:cs="Arial"/>
          <w:b/>
          <w:i/>
          <w:sz w:val="22"/>
          <w:szCs w:val="22"/>
          <w:u w:val="single"/>
        </w:rPr>
        <w:t>the registrant or permit holder is no longer authorized to engage in the operation of a cemetery  and/or provide burial goods in this State</w:t>
      </w:r>
      <w:r w:rsidRPr="00AF22A3">
        <w:rPr>
          <w:rFonts w:ascii="Century Gothic" w:hAnsi="Century Gothic" w:cs="Arial"/>
          <w:sz w:val="22"/>
          <w:szCs w:val="22"/>
        </w:rPr>
        <w:t>.</w:t>
      </w:r>
    </w:p>
    <w:p w14:paraId="398CD025" w14:textId="77777777" w:rsidR="009F478C" w:rsidRPr="00AF22A3" w:rsidRDefault="009F478C" w:rsidP="009F478C">
      <w:pPr>
        <w:jc w:val="both"/>
        <w:rPr>
          <w:rFonts w:ascii="Century Gothic" w:hAnsi="Century Gothic" w:cs="Arial"/>
          <w:sz w:val="22"/>
          <w:szCs w:val="22"/>
        </w:rPr>
      </w:pPr>
    </w:p>
    <w:p w14:paraId="11F2A51A" w14:textId="4ED90EDB" w:rsidR="00D254AE" w:rsidRPr="00BF5348" w:rsidRDefault="009F478C" w:rsidP="00AF22A3">
      <w:pPr>
        <w:ind w:left="360" w:hanging="360"/>
        <w:jc w:val="both"/>
      </w:pPr>
      <w:r w:rsidRPr="00AF22A3">
        <w:rPr>
          <w:rFonts w:ascii="Century Gothic" w:hAnsi="Century Gothic" w:cs="Arial"/>
          <w:sz w:val="22"/>
          <w:szCs w:val="22"/>
        </w:rPr>
        <w:t xml:space="preserve">7.  </w:t>
      </w:r>
      <w:r w:rsidRPr="00AF22A3">
        <w:rPr>
          <w:rFonts w:ascii="Century Gothic" w:hAnsi="Century Gothic" w:cs="Arial"/>
          <w:b/>
          <w:i/>
          <w:sz w:val="22"/>
          <w:szCs w:val="22"/>
          <w:u w:val="single"/>
        </w:rPr>
        <w:t>The Responsible Party shall notify the Office within 7 days of any registration/permit holder changes such as; but not limited to, change of name, change of address, new criminal convictions and termination of employment</w:t>
      </w:r>
      <w:r w:rsidRPr="00AF22A3">
        <w:rPr>
          <w:rFonts w:ascii="Century Gothic" w:hAnsi="Century Gothic" w:cs="Arial"/>
          <w:b/>
          <w:sz w:val="22"/>
          <w:szCs w:val="22"/>
        </w:rPr>
        <w:t xml:space="preserve">. </w:t>
      </w:r>
      <w:bookmarkStart w:id="0" w:name="_GoBack"/>
      <w:bookmarkEnd w:id="0"/>
    </w:p>
    <w:sectPr w:rsidR="00D254AE" w:rsidRPr="00BF5348" w:rsidSect="004E25B4">
      <w:headerReference w:type="default" r:id="rId7"/>
      <w:footerReference w:type="default" r:id="rId8"/>
      <w:headerReference w:type="first" r:id="rId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64E16" w14:textId="77777777" w:rsidR="00082C4C" w:rsidRDefault="00082C4C" w:rsidP="00F02110">
      <w:r>
        <w:separator/>
      </w:r>
    </w:p>
  </w:endnote>
  <w:endnote w:type="continuationSeparator" w:id="0">
    <w:p w14:paraId="3347278B" w14:textId="77777777" w:rsidR="00082C4C" w:rsidRDefault="00082C4C" w:rsidP="00F0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F3493F05-1770-4471-99B4-129779655A73}"/>
  </w:font>
  <w:font w:name="Segoe UI">
    <w:panose1 w:val="020B0502040204020203"/>
    <w:charset w:val="00"/>
    <w:family w:val="swiss"/>
    <w:pitch w:val="variable"/>
    <w:sig w:usb0="E4002EFF" w:usb1="C000E47F" w:usb2="00000009" w:usb3="00000000" w:csb0="000001FF" w:csb1="00000000"/>
    <w:embedRegular r:id="rId2" w:fontKey="{4E770CE2-12E3-4C92-A39A-94ECF45C62B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E623FE71-38F0-44A2-8C7F-59E409F2E5E2}"/>
    <w:embedBold r:id="rId4" w:fontKey="{DFAE61E9-6A4D-4365-8C33-17458E798242}"/>
    <w:embedItalic r:id="rId5" w:fontKey="{868FB185-B6C9-4A3F-B45A-19D72EA13494}"/>
    <w:embedBoldItalic r:id="rId6" w:fontKey="{4976AE7B-5F9A-4E21-A056-8792A641C81D}"/>
  </w:font>
  <w:font w:name="Adobe Garamond Pro">
    <w:altName w:val="Times New Roman"/>
    <w:panose1 w:val="00000000000000000000"/>
    <w:charset w:val="00"/>
    <w:family w:val="roman"/>
    <w:notTrueType/>
    <w:pitch w:val="variable"/>
    <w:sig w:usb0="00000001" w:usb1="00000001" w:usb2="00000000" w:usb3="00000000" w:csb0="00000093"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embedRegular r:id="rId7" w:fontKey="{BF03BF9B-3461-41E4-908A-32317F12E3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36955" w14:textId="10AABF9E" w:rsidR="004E25B4" w:rsidRPr="00AF22A3" w:rsidRDefault="00E25C9D" w:rsidP="009C5310">
    <w:pPr>
      <w:pStyle w:val="Header"/>
      <w:jc w:val="center"/>
      <w:rPr>
        <w:rFonts w:ascii="Century Gothic" w:eastAsia="Arial Unicode MS" w:hAnsi="Century Gothic" w:cs="Arial"/>
        <w:smallCaps/>
        <w:sz w:val="16"/>
        <w:szCs w:val="16"/>
      </w:rPr>
    </w:pPr>
    <w:r w:rsidRPr="00AF22A3">
      <w:rPr>
        <w:rFonts w:ascii="Century Gothic" w:hAnsi="Century Gothic"/>
        <w:sz w:val="16"/>
        <w:szCs w:val="16"/>
      </w:rPr>
      <w:t>FORM:  14-DOL-OCO 02/23</w:t>
    </w:r>
    <w:r w:rsidR="00AF22A3">
      <w:rPr>
        <w:rFonts w:ascii="Century Gothic" w:hAnsi="Century Gothic"/>
        <w:sz w:val="16"/>
        <w:szCs w:val="16"/>
      </w:rPr>
      <w:t xml:space="preserve">     </w:t>
    </w:r>
    <w:r w:rsidR="00D56738" w:rsidRPr="00AF22A3">
      <w:rPr>
        <w:rFonts w:ascii="Century Gothic" w:hAnsi="Century Gothic"/>
        <w:sz w:val="16"/>
        <w:szCs w:val="16"/>
      </w:rPr>
      <w:t xml:space="preserve"> </w:t>
    </w:r>
    <w:r w:rsidR="009C5310" w:rsidRPr="00AF22A3">
      <w:rPr>
        <w:rFonts w:ascii="Century Gothic" w:hAnsi="Century Gothic"/>
        <w:sz w:val="16"/>
        <w:szCs w:val="16"/>
      </w:rPr>
      <w:t xml:space="preserve">  Phone: 410-230-6229</w:t>
    </w:r>
    <w:r w:rsidR="00AF22A3">
      <w:rPr>
        <w:rFonts w:ascii="Century Gothic" w:hAnsi="Century Gothic"/>
        <w:sz w:val="16"/>
        <w:szCs w:val="16"/>
      </w:rPr>
      <w:t xml:space="preserve">          </w:t>
    </w:r>
    <w:r w:rsidR="009C5310" w:rsidRPr="00AF22A3">
      <w:rPr>
        <w:rFonts w:ascii="Century Gothic" w:hAnsi="Century Gothic"/>
        <w:sz w:val="16"/>
        <w:szCs w:val="16"/>
      </w:rPr>
      <w:t xml:space="preserve"> </w:t>
    </w:r>
    <w:r w:rsidR="009C5310" w:rsidRPr="00AF22A3">
      <w:rPr>
        <w:rFonts w:ascii="Century Gothic" w:hAnsi="Century Gothic"/>
        <w:sz w:val="16"/>
        <w:szCs w:val="16"/>
      </w:rPr>
      <w:tab/>
      <w:t>Email:  DLOPLCemeteryOversight-LABOR@maryland.gov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A5F62" w14:textId="77777777" w:rsidR="00082C4C" w:rsidRDefault="00082C4C" w:rsidP="00F02110">
      <w:r>
        <w:separator/>
      </w:r>
    </w:p>
  </w:footnote>
  <w:footnote w:type="continuationSeparator" w:id="0">
    <w:p w14:paraId="10E290A9" w14:textId="77777777" w:rsidR="00082C4C" w:rsidRDefault="00082C4C" w:rsidP="00F0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1162" w14:textId="03C49D7C" w:rsidR="004E25B4" w:rsidRPr="00AF22A3" w:rsidRDefault="0062078A" w:rsidP="00992380">
    <w:pPr>
      <w:pStyle w:val="Header"/>
      <w:tabs>
        <w:tab w:val="clear" w:pos="4680"/>
      </w:tabs>
      <w:jc w:val="right"/>
      <w:rPr>
        <w:rFonts w:ascii="Century Gothic" w:hAnsi="Century Gothic" w:cs="Times New Roman"/>
        <w:sz w:val="20"/>
        <w:szCs w:val="20"/>
      </w:rPr>
    </w:pPr>
    <w:r w:rsidRPr="00AF22A3">
      <w:rPr>
        <w:rFonts w:ascii="Century Gothic" w:hAnsi="Century Gothic" w:cs="Times New Roman"/>
        <w:smallCaps/>
        <w:noProof/>
        <w:sz w:val="20"/>
        <w:szCs w:val="20"/>
      </w:rPr>
      <w:drawing>
        <wp:anchor distT="0" distB="0" distL="114300" distR="114300" simplePos="0" relativeHeight="251657728" behindDoc="1" locked="0" layoutInCell="1" allowOverlap="1" wp14:anchorId="380AB07D" wp14:editId="73C5B169">
          <wp:simplePos x="0" y="0"/>
          <wp:positionH relativeFrom="margin">
            <wp:posOffset>0</wp:posOffset>
          </wp:positionH>
          <wp:positionV relativeFrom="paragraph">
            <wp:posOffset>7620</wp:posOffset>
          </wp:positionV>
          <wp:extent cx="2148840" cy="644652"/>
          <wp:effectExtent l="0" t="0" r="381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Labor_Logo-Full-Color.jpg"/>
                  <pic:cNvPicPr/>
                </pic:nvPicPr>
                <pic:blipFill>
                  <a:blip r:embed="rId1">
                    <a:extLst>
                      <a:ext uri="{28A0092B-C50C-407E-A947-70E740481C1C}">
                        <a14:useLocalDpi xmlns:a14="http://schemas.microsoft.com/office/drawing/2010/main" val="0"/>
                      </a:ext>
                    </a:extLst>
                  </a:blip>
                  <a:stretch>
                    <a:fillRect/>
                  </a:stretch>
                </pic:blipFill>
                <pic:spPr>
                  <a:xfrm>
                    <a:off x="0" y="0"/>
                    <a:ext cx="2148840" cy="644652"/>
                  </a:xfrm>
                  <a:prstGeom prst="rect">
                    <a:avLst/>
                  </a:prstGeom>
                </pic:spPr>
              </pic:pic>
            </a:graphicData>
          </a:graphic>
          <wp14:sizeRelH relativeFrom="page">
            <wp14:pctWidth>0</wp14:pctWidth>
          </wp14:sizeRelH>
          <wp14:sizeRelV relativeFrom="page">
            <wp14:pctHeight>0</wp14:pctHeight>
          </wp14:sizeRelV>
        </wp:anchor>
      </w:drawing>
    </w:r>
    <w:r w:rsidR="00992380" w:rsidRPr="00AF22A3">
      <w:rPr>
        <w:rFonts w:ascii="Century Gothic" w:hAnsi="Century Gothic" w:cs="Times New Roman"/>
        <w:smallCaps/>
        <w:noProof/>
        <w:sz w:val="20"/>
        <w:szCs w:val="20"/>
      </w:rPr>
      <w:t>DIVISION OF OCCUPATIONAL AND PROFESSIONAL LICENSING</w:t>
    </w:r>
    <w:r w:rsidR="00A0357A" w:rsidRPr="00AF22A3">
      <w:rPr>
        <w:rFonts w:ascii="Century Gothic" w:hAnsi="Century Gothic" w:cs="Times New Roman"/>
        <w:sz w:val="20"/>
        <w:szCs w:val="20"/>
      </w:rPr>
      <w:br/>
    </w:r>
    <w:r w:rsidR="00992380" w:rsidRPr="00AF22A3">
      <w:rPr>
        <w:rFonts w:ascii="Century Gothic" w:hAnsi="Century Gothic" w:cs="Times New Roman"/>
        <w:sz w:val="20"/>
        <w:szCs w:val="20"/>
      </w:rPr>
      <w:t>Office of Cemetery Oversight</w:t>
    </w:r>
  </w:p>
  <w:p w14:paraId="0220A67C" w14:textId="5E841D04" w:rsidR="004E25B4" w:rsidRPr="00AF22A3" w:rsidRDefault="00992380" w:rsidP="004E25B4">
    <w:pPr>
      <w:pStyle w:val="Header"/>
      <w:jc w:val="right"/>
      <w:rPr>
        <w:rFonts w:ascii="Century Gothic" w:hAnsi="Century Gothic" w:cs="Times New Roman"/>
        <w:sz w:val="20"/>
        <w:szCs w:val="20"/>
      </w:rPr>
    </w:pPr>
    <w:r w:rsidRPr="00AF22A3">
      <w:rPr>
        <w:rFonts w:ascii="Calibri" w:eastAsia="Calibri" w:hAnsi="Calibri" w:cs="Calibri"/>
        <w:noProof/>
        <w:color w:val="000000"/>
        <w:sz w:val="20"/>
        <w:szCs w:val="20"/>
      </w:rPr>
      <mc:AlternateContent>
        <mc:Choice Requires="wps">
          <w:drawing>
            <wp:anchor distT="0" distB="0" distL="114300" distR="114300" simplePos="0" relativeHeight="251660800" behindDoc="0" locked="0" layoutInCell="1" allowOverlap="1" wp14:anchorId="6F978A6F" wp14:editId="0233FEB6">
              <wp:simplePos x="0" y="0"/>
              <wp:positionH relativeFrom="column">
                <wp:posOffset>4747260</wp:posOffset>
              </wp:positionH>
              <wp:positionV relativeFrom="paragraph">
                <wp:posOffset>7620</wp:posOffset>
              </wp:positionV>
              <wp:extent cx="445413" cy="219698"/>
              <wp:effectExtent l="0" t="0" r="0" b="0"/>
              <wp:wrapNone/>
              <wp:docPr id="1139" name="Rectangle 1139"/>
              <wp:cNvGraphicFramePr/>
              <a:graphic xmlns:a="http://schemas.openxmlformats.org/drawingml/2006/main">
                <a:graphicData uri="http://schemas.microsoft.com/office/word/2010/wordprocessingShape">
                  <wps:wsp>
                    <wps:cNvSpPr/>
                    <wps:spPr>
                      <a:xfrm>
                        <a:off x="0" y="0"/>
                        <a:ext cx="445413" cy="219698"/>
                      </a:xfrm>
                      <a:prstGeom prst="rect">
                        <a:avLst/>
                      </a:prstGeom>
                      <a:ln>
                        <a:noFill/>
                      </a:ln>
                    </wps:spPr>
                    <wps:txbx>
                      <w:txbxContent>
                        <w:p w14:paraId="0C6EF8F9" w14:textId="49F67E4E" w:rsidR="00992380" w:rsidRDefault="00992380" w:rsidP="00992380"/>
                      </w:txbxContent>
                    </wps:txbx>
                    <wps:bodyPr horzOverflow="overflow" vert="horz" lIns="0" tIns="0" rIns="0" bIns="0" rtlCol="0">
                      <a:noAutofit/>
                    </wps:bodyPr>
                  </wps:wsp>
                </a:graphicData>
              </a:graphic>
            </wp:anchor>
          </w:drawing>
        </mc:Choice>
        <mc:Fallback>
          <w:pict>
            <v:rect w14:anchorId="6F978A6F" id="Rectangle 1139" o:spid="_x0000_s1027" style="position:absolute;left:0;text-align:left;margin-left:373.8pt;margin-top:.6pt;width:35.05pt;height:17.3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" filled="f" stroked="f">
              <v:textbox inset="0,0,0,0">
                <w:txbxContent>
                  <w:p w14:paraId="0C6EF8F9" w14:textId="49F67E4E" w:rsidR="00992380" w:rsidRDefault="00992380" w:rsidP="00992380"/>
                </w:txbxContent>
              </v:textbox>
            </v:rect>
          </w:pict>
        </mc:Fallback>
      </mc:AlternateContent>
    </w:r>
    <w:r w:rsidRPr="00AF22A3">
      <w:rPr>
        <w:rFonts w:ascii="Century Gothic" w:hAnsi="Century Gothic" w:cs="Times New Roman"/>
        <w:sz w:val="20"/>
        <w:szCs w:val="20"/>
      </w:rPr>
      <w:t xml:space="preserve">1100 N. Eutaw Street, </w:t>
    </w:r>
    <w:r w:rsidR="00E25C9D" w:rsidRPr="00AF22A3">
      <w:rPr>
        <w:rFonts w:ascii="Century Gothic" w:hAnsi="Century Gothic" w:cs="Times New Roman"/>
        <w:sz w:val="20"/>
        <w:szCs w:val="20"/>
      </w:rPr>
      <w:t>Room 515</w:t>
    </w:r>
  </w:p>
  <w:p w14:paraId="399F9A45" w14:textId="2E773E43" w:rsidR="004E25B4" w:rsidRPr="00AF22A3" w:rsidRDefault="00992380" w:rsidP="004E25B4">
    <w:pPr>
      <w:pStyle w:val="Header"/>
      <w:jc w:val="right"/>
      <w:rPr>
        <w:rFonts w:ascii="Adobe Garamond Pro" w:hAnsi="Adobe Garamond Pro"/>
        <w:sz w:val="20"/>
        <w:szCs w:val="20"/>
      </w:rPr>
    </w:pPr>
    <w:r w:rsidRPr="00AF22A3">
      <w:rPr>
        <w:rFonts w:ascii="Century Gothic" w:hAnsi="Century Gothic" w:cs="Times New Roman"/>
        <w:sz w:val="20"/>
        <w:szCs w:val="20"/>
      </w:rPr>
      <w:t>Baltimore</w:t>
    </w:r>
    <w:r w:rsidR="004E25B4" w:rsidRPr="00AF22A3">
      <w:rPr>
        <w:rFonts w:ascii="Century Gothic" w:hAnsi="Century Gothic" w:cs="Times New Roman"/>
        <w:sz w:val="20"/>
        <w:szCs w:val="20"/>
      </w:rPr>
      <w:t xml:space="preserve">, MD </w:t>
    </w:r>
    <w:r w:rsidRPr="00AF22A3">
      <w:rPr>
        <w:rFonts w:ascii="Century Gothic" w:hAnsi="Century Gothic" w:cs="Times New Roman"/>
        <w:sz w:val="20"/>
        <w:szCs w:val="20"/>
      </w:rPr>
      <w:t>21201</w:t>
    </w:r>
  </w:p>
  <w:p w14:paraId="3AEE1DE3" w14:textId="77777777" w:rsidR="00BA57E4" w:rsidRPr="004E25B4" w:rsidRDefault="0062078A" w:rsidP="004E25B4">
    <w:pPr>
      <w:pStyle w:val="Header"/>
      <w:jc w:val="both"/>
    </w:pPr>
    <w:r w:rsidRPr="00BF5348">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14:anchorId="5A9CF2F0" wp14:editId="1FBF3F72">
              <wp:simplePos x="0" y="0"/>
              <wp:positionH relativeFrom="margin">
                <wp:align>right</wp:align>
              </wp:positionH>
              <wp:positionV relativeFrom="paragraph">
                <wp:posOffset>257810</wp:posOffset>
              </wp:positionV>
              <wp:extent cx="59436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1A0000" id="Straight Connector 15" o:spid="_x0000_s1026" style="position:absolute;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6.8pt,20.3pt" to="88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" strokecolor="#981e32" strokeweight="1pt">
              <v:stroke joinstyle="miter"/>
              <w10:wrap anchorx="margin"/>
            </v:line>
          </w:pict>
        </mc:Fallback>
      </mc:AlternateContent>
    </w:r>
    <w:r w:rsidR="004E25B4">
      <w:tab/>
    </w:r>
    <w:r w:rsidR="003330E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D015" w14:textId="77777777" w:rsidR="00316CB0" w:rsidRPr="00316CB0" w:rsidRDefault="00316CB0" w:rsidP="00316CB0">
    <w:pPr>
      <w:pStyle w:val="Header"/>
      <w:jc w:val="center"/>
    </w:pPr>
    <w:r>
      <w:rPr>
        <w:noProof/>
      </w:rPr>
      <w:drawing>
        <wp:inline distT="0" distB="0" distL="0" distR="0" wp14:anchorId="3A516E34" wp14:editId="60FD93D6">
          <wp:extent cx="466725" cy="325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LLR_Flag_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3254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3"/>
  </w:num>
  <w:num w:numId="5">
    <w:abstractNumId w:val="2"/>
  </w:num>
  <w:num w:numId="6">
    <w:abstractNumId w:val="5"/>
  </w:num>
  <w:num w:numId="7">
    <w:abstractNumId w:val="11"/>
  </w:num>
  <w:num w:numId="8">
    <w:abstractNumId w:val="10"/>
  </w:num>
  <w:num w:numId="9">
    <w:abstractNumId w:val="8"/>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110"/>
    <w:rsid w:val="000644C2"/>
    <w:rsid w:val="00082C4C"/>
    <w:rsid w:val="0013242B"/>
    <w:rsid w:val="00241F0E"/>
    <w:rsid w:val="00296178"/>
    <w:rsid w:val="002B2FB4"/>
    <w:rsid w:val="00316CB0"/>
    <w:rsid w:val="003330E2"/>
    <w:rsid w:val="00337589"/>
    <w:rsid w:val="0034189D"/>
    <w:rsid w:val="003B4F34"/>
    <w:rsid w:val="003C67C0"/>
    <w:rsid w:val="003D38BB"/>
    <w:rsid w:val="003F1215"/>
    <w:rsid w:val="00403C56"/>
    <w:rsid w:val="0042367A"/>
    <w:rsid w:val="00472E27"/>
    <w:rsid w:val="004823AE"/>
    <w:rsid w:val="004E25B4"/>
    <w:rsid w:val="005D432D"/>
    <w:rsid w:val="0062078A"/>
    <w:rsid w:val="006659E6"/>
    <w:rsid w:val="00701D14"/>
    <w:rsid w:val="0073215E"/>
    <w:rsid w:val="00742805"/>
    <w:rsid w:val="00770874"/>
    <w:rsid w:val="007C7FE3"/>
    <w:rsid w:val="00807E6F"/>
    <w:rsid w:val="008362BD"/>
    <w:rsid w:val="0087752E"/>
    <w:rsid w:val="008B5A73"/>
    <w:rsid w:val="008C0686"/>
    <w:rsid w:val="009359D8"/>
    <w:rsid w:val="009424B1"/>
    <w:rsid w:val="00990F09"/>
    <w:rsid w:val="00992380"/>
    <w:rsid w:val="009C5310"/>
    <w:rsid w:val="009F478C"/>
    <w:rsid w:val="00A0357A"/>
    <w:rsid w:val="00A20A18"/>
    <w:rsid w:val="00A748BD"/>
    <w:rsid w:val="00AA6C53"/>
    <w:rsid w:val="00AE35AE"/>
    <w:rsid w:val="00AF22A3"/>
    <w:rsid w:val="00B04D76"/>
    <w:rsid w:val="00B349C8"/>
    <w:rsid w:val="00BA57E4"/>
    <w:rsid w:val="00BF5348"/>
    <w:rsid w:val="00BF67C9"/>
    <w:rsid w:val="00C4747A"/>
    <w:rsid w:val="00C96463"/>
    <w:rsid w:val="00C973EB"/>
    <w:rsid w:val="00CB62FF"/>
    <w:rsid w:val="00CC718C"/>
    <w:rsid w:val="00CF54A2"/>
    <w:rsid w:val="00D054A2"/>
    <w:rsid w:val="00D254AE"/>
    <w:rsid w:val="00D26F38"/>
    <w:rsid w:val="00D4311A"/>
    <w:rsid w:val="00D51F2D"/>
    <w:rsid w:val="00D56738"/>
    <w:rsid w:val="00D65682"/>
    <w:rsid w:val="00DE6FFA"/>
    <w:rsid w:val="00DF5E7F"/>
    <w:rsid w:val="00E01A09"/>
    <w:rsid w:val="00E25C9D"/>
    <w:rsid w:val="00E546CC"/>
    <w:rsid w:val="00E8309A"/>
    <w:rsid w:val="00E91A70"/>
    <w:rsid w:val="00E91EF1"/>
    <w:rsid w:val="00EB4217"/>
    <w:rsid w:val="00EF4B8F"/>
    <w:rsid w:val="00F02110"/>
    <w:rsid w:val="00F27B3A"/>
    <w:rsid w:val="00F803D5"/>
    <w:rsid w:val="00FC6EDA"/>
    <w:rsid w:val="00FD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8830E"/>
  <w15:docId w15:val="{44A7D8BE-5D2D-4C40-A6B7-AF9A9F3F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7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jc w:val="right"/>
    </w:pPr>
    <w:rPr>
      <w:sz w:val="20"/>
      <w:szCs w:val="20"/>
    </w:rPr>
  </w:style>
  <w:style w:type="character" w:customStyle="1" w:styleId="BodyTextChar">
    <w:name w:val="Body Text Char"/>
    <w:basedOn w:val="DefaultParagraphFont"/>
    <w:link w:val="BodyText"/>
    <w:rsid w:val="00F0211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02110"/>
    <w:rPr>
      <w:color w:val="0563C1" w:themeColor="hyperlink"/>
      <w:u w:val="single"/>
    </w:rPr>
  </w:style>
  <w:style w:type="paragraph" w:styleId="ListParagraph">
    <w:name w:val="List Paragraph"/>
    <w:basedOn w:val="Normal"/>
    <w:uiPriority w:val="34"/>
    <w:qFormat/>
    <w:rsid w:val="00C96463"/>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37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Blaner</dc:creator>
  <cp:lastModifiedBy>Leila Whitley</cp:lastModifiedBy>
  <cp:revision>2</cp:revision>
  <cp:lastPrinted>2017-10-26T19:16:00Z</cp:lastPrinted>
  <dcterms:created xsi:type="dcterms:W3CDTF">2023-02-24T21:10:00Z</dcterms:created>
  <dcterms:modified xsi:type="dcterms:W3CDTF">2023-02-24T21:10:00Z</dcterms:modified>
</cp:coreProperties>
</file>