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7660297"/>
        <w:docPartObj>
          <w:docPartGallery w:val="Cover Pages"/>
          <w:docPartUnique/>
        </w:docPartObj>
      </w:sdtPr>
      <w:sdtEndPr>
        <w:rPr>
          <w:b/>
          <w:sz w:val="28"/>
          <w:szCs w:val="28"/>
        </w:rPr>
      </w:sdtEndPr>
      <w:sdtContent>
        <w:p w14:paraId="102DAC2A" w14:textId="5842D68D" w:rsidR="00D21DB7" w:rsidRDefault="00D21DB7">
          <w:r>
            <w:rPr>
              <w:noProof/>
            </w:rPr>
            <mc:AlternateContent>
              <mc:Choice Requires="wpg">
                <w:drawing>
                  <wp:anchor distT="0" distB="0" distL="114300" distR="114300" simplePos="0" relativeHeight="251664384" behindDoc="0" locked="0" layoutInCell="1" allowOverlap="1" wp14:anchorId="43328A8B" wp14:editId="04F9D4AF">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1D567152" id="Group 149" o:spid="_x0000_s1026" style="position:absolute;margin-left:0;margin-top:0;width:8in;height:95.7pt;z-index:2516643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17FDA91E" wp14:editId="172DB22C">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FEE4C" w14:textId="77777777" w:rsidR="00D21DB7" w:rsidRDefault="00D21DB7">
                                <w:pPr>
                                  <w:pStyle w:val="NoSpacing"/>
                                  <w:jc w:val="right"/>
                                  <w:rPr>
                                    <w:color w:val="5B9BD5" w:themeColor="accent1"/>
                                    <w:sz w:val="28"/>
                                    <w:szCs w:val="28"/>
                                  </w:rPr>
                                </w:pPr>
                              </w:p>
                              <w:p w14:paraId="557EBA8B" w14:textId="77777777" w:rsidR="00D21DB7" w:rsidRDefault="00D21DB7">
                                <w:pPr>
                                  <w:pStyle w:val="NoSpacing"/>
                                  <w:jc w:val="right"/>
                                  <w:rPr>
                                    <w:color w:val="5B9BD5" w:themeColor="accent1"/>
                                    <w:sz w:val="28"/>
                                    <w:szCs w:val="28"/>
                                  </w:rPr>
                                </w:pPr>
                              </w:p>
                              <w:p w14:paraId="6BD97677" w14:textId="1BDA2010" w:rsidR="00D21DB7" w:rsidRDefault="00D21DB7">
                                <w:pPr>
                                  <w:pStyle w:val="NoSpacing"/>
                                  <w:jc w:val="right"/>
                                  <w:rPr>
                                    <w:color w:val="5B9BD5" w:themeColor="accent1"/>
                                    <w:sz w:val="28"/>
                                    <w:szCs w:val="28"/>
                                  </w:rPr>
                                </w:pPr>
                              </w:p>
                              <w:p w14:paraId="45AC78CA" w14:textId="79C73F6F" w:rsidR="00D21DB7" w:rsidRDefault="00D21DB7">
                                <w:pPr>
                                  <w:pStyle w:val="NoSpacing"/>
                                  <w:jc w:val="right"/>
                                  <w:rPr>
                                    <w:color w:val="5B9BD5" w:themeColor="accent1"/>
                                    <w:sz w:val="28"/>
                                    <w:szCs w:val="28"/>
                                  </w:rPr>
                                </w:pPr>
                                <w:r>
                                  <w:rPr>
                                    <w:color w:val="5B9BD5" w:themeColor="accent1"/>
                                    <w:sz w:val="28"/>
                                    <w:szCs w:val="28"/>
                                  </w:rPr>
                                  <w:t>Anne Arundel County</w:t>
                                </w:r>
                              </w:p>
                              <w:p w14:paraId="10F5CB59" w14:textId="0EEBF406" w:rsidR="00D21DB7" w:rsidRDefault="00D21DB7">
                                <w:pPr>
                                  <w:pStyle w:val="NoSpacing"/>
                                  <w:jc w:val="right"/>
                                  <w:rPr>
                                    <w:color w:val="5B9BD5" w:themeColor="accent1"/>
                                    <w:sz w:val="28"/>
                                    <w:szCs w:val="28"/>
                                  </w:rPr>
                                </w:pPr>
                                <w:r>
                                  <w:rPr>
                                    <w:color w:val="5B9BD5" w:themeColor="accent1"/>
                                    <w:sz w:val="28"/>
                                    <w:szCs w:val="28"/>
                                  </w:rPr>
                                  <w:t>Baltimore City</w:t>
                                </w:r>
                              </w:p>
                              <w:p w14:paraId="0CFD3378" w14:textId="27B888A5" w:rsidR="00D21DB7" w:rsidRDefault="00D21DB7">
                                <w:pPr>
                                  <w:pStyle w:val="NoSpacing"/>
                                  <w:jc w:val="right"/>
                                  <w:rPr>
                                    <w:color w:val="5B9BD5" w:themeColor="accent1"/>
                                    <w:sz w:val="28"/>
                                    <w:szCs w:val="28"/>
                                  </w:rPr>
                                </w:pPr>
                                <w:r>
                                  <w:rPr>
                                    <w:color w:val="5B9BD5" w:themeColor="accent1"/>
                                    <w:sz w:val="28"/>
                                    <w:szCs w:val="28"/>
                                  </w:rPr>
                                  <w:t>Baltimore County</w:t>
                                </w:r>
                              </w:p>
                              <w:p w14:paraId="6D5EF93B" w14:textId="503FEB0F" w:rsidR="00D21DB7" w:rsidRDefault="00D21DB7">
                                <w:pPr>
                                  <w:pStyle w:val="NoSpacing"/>
                                  <w:jc w:val="right"/>
                                  <w:rPr>
                                    <w:color w:val="5B9BD5" w:themeColor="accent1"/>
                                    <w:sz w:val="28"/>
                                    <w:szCs w:val="28"/>
                                  </w:rPr>
                                </w:pPr>
                                <w:r>
                                  <w:rPr>
                                    <w:color w:val="5B9BD5" w:themeColor="accent1"/>
                                    <w:sz w:val="28"/>
                                    <w:szCs w:val="28"/>
                                  </w:rPr>
                                  <w:t>Mid Maryland</w:t>
                                </w:r>
                              </w:p>
                              <w:p w14:paraId="3F296D93" w14:textId="7B4B75C3" w:rsidR="00D21DB7" w:rsidRDefault="00D21DB7">
                                <w:pPr>
                                  <w:pStyle w:val="NoSpacing"/>
                                  <w:jc w:val="right"/>
                                  <w:rPr>
                                    <w:color w:val="5B9BD5" w:themeColor="accent1"/>
                                    <w:sz w:val="28"/>
                                    <w:szCs w:val="28"/>
                                  </w:rPr>
                                </w:pPr>
                                <w:r>
                                  <w:rPr>
                                    <w:color w:val="5B9BD5" w:themeColor="accent1"/>
                                    <w:sz w:val="28"/>
                                    <w:szCs w:val="28"/>
                                  </w:rPr>
                                  <w:t>Susquehanna</w:t>
                                </w:r>
                              </w:p>
                              <w:p w14:paraId="18F1C2D0" w14:textId="6B741D63" w:rsidR="00205A73" w:rsidRPr="00205A73" w:rsidRDefault="00205A73">
                                <w:pPr>
                                  <w:pStyle w:val="NoSpacing"/>
                                  <w:jc w:val="right"/>
                                  <w:rPr>
                                    <w:color w:val="5B9BD5" w:themeColor="accent1"/>
                                  </w:rPr>
                                </w:pPr>
                                <w:r w:rsidRPr="00205A73">
                                  <w:rPr>
                                    <w:color w:val="5B9BD5" w:themeColor="accent1"/>
                                  </w:rPr>
                                  <w:t>with Baltimore Metropolitan Council</w:t>
                                </w:r>
                              </w:p>
                              <w:p w14:paraId="26F0E167" w14:textId="77777777" w:rsidR="00D21DB7" w:rsidRDefault="00D21DB7">
                                <w:pPr>
                                  <w:pStyle w:val="NoSpacing"/>
                                  <w:jc w:val="right"/>
                                  <w:rPr>
                                    <w:color w:val="5B9BD5" w:themeColor="accent1"/>
                                    <w:sz w:val="28"/>
                                    <w:szCs w:val="28"/>
                                  </w:rPr>
                                </w:pPr>
                              </w:p>
                              <w:p w14:paraId="0DEE0610" w14:textId="77777777" w:rsidR="00D21DB7" w:rsidRDefault="00D21DB7" w:rsidP="00D21DB7">
                                <w:pPr>
                                  <w:pStyle w:val="NoSpacing"/>
                                  <w:jc w:val="center"/>
                                  <w:rPr>
                                    <w:color w:val="5B9BD5" w:themeColor="accent1"/>
                                    <w:sz w:val="28"/>
                                    <w:szCs w:val="28"/>
                                  </w:rPr>
                                </w:pP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04A2B607" w14:textId="22FAC7F5" w:rsidR="00D21DB7" w:rsidRDefault="00D21DB7">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type w14:anchorId="17FDA91E" id="_x0000_t202" coordsize="21600,21600" o:spt="202" path="m,l,21600r21600,l21600,xe">
                    <v:stroke joinstyle="miter"/>
                    <v:path gradientshapeok="t" o:connecttype="rect"/>
                  </v:shapetype>
                  <v:shape id="Text Box 153" o:spid="_x0000_s1026" type="#_x0000_t202" style="position:absolute;margin-left:0;margin-top:0;width:8in;height:79.5pt;z-index:25166336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14:paraId="000FEE4C" w14:textId="77777777" w:rsidR="00D21DB7" w:rsidRDefault="00D21DB7">
                          <w:pPr>
                            <w:pStyle w:val="NoSpacing"/>
                            <w:jc w:val="right"/>
                            <w:rPr>
                              <w:color w:val="5B9BD5" w:themeColor="accent1"/>
                              <w:sz w:val="28"/>
                              <w:szCs w:val="28"/>
                            </w:rPr>
                          </w:pPr>
                        </w:p>
                        <w:p w14:paraId="557EBA8B" w14:textId="77777777" w:rsidR="00D21DB7" w:rsidRDefault="00D21DB7">
                          <w:pPr>
                            <w:pStyle w:val="NoSpacing"/>
                            <w:jc w:val="right"/>
                            <w:rPr>
                              <w:color w:val="5B9BD5" w:themeColor="accent1"/>
                              <w:sz w:val="28"/>
                              <w:szCs w:val="28"/>
                            </w:rPr>
                          </w:pPr>
                        </w:p>
                        <w:p w14:paraId="6BD97677" w14:textId="1BDA2010" w:rsidR="00D21DB7" w:rsidRDefault="00D21DB7">
                          <w:pPr>
                            <w:pStyle w:val="NoSpacing"/>
                            <w:jc w:val="right"/>
                            <w:rPr>
                              <w:color w:val="5B9BD5" w:themeColor="accent1"/>
                              <w:sz w:val="28"/>
                              <w:szCs w:val="28"/>
                            </w:rPr>
                          </w:pPr>
                        </w:p>
                        <w:p w14:paraId="45AC78CA" w14:textId="79C73F6F" w:rsidR="00D21DB7" w:rsidRDefault="00D21DB7">
                          <w:pPr>
                            <w:pStyle w:val="NoSpacing"/>
                            <w:jc w:val="right"/>
                            <w:rPr>
                              <w:color w:val="5B9BD5" w:themeColor="accent1"/>
                              <w:sz w:val="28"/>
                              <w:szCs w:val="28"/>
                            </w:rPr>
                          </w:pPr>
                          <w:r>
                            <w:rPr>
                              <w:color w:val="5B9BD5" w:themeColor="accent1"/>
                              <w:sz w:val="28"/>
                              <w:szCs w:val="28"/>
                            </w:rPr>
                            <w:t>Anne Arundel County</w:t>
                          </w:r>
                        </w:p>
                        <w:p w14:paraId="10F5CB59" w14:textId="0EEBF406" w:rsidR="00D21DB7" w:rsidRDefault="00D21DB7">
                          <w:pPr>
                            <w:pStyle w:val="NoSpacing"/>
                            <w:jc w:val="right"/>
                            <w:rPr>
                              <w:color w:val="5B9BD5" w:themeColor="accent1"/>
                              <w:sz w:val="28"/>
                              <w:szCs w:val="28"/>
                            </w:rPr>
                          </w:pPr>
                          <w:r>
                            <w:rPr>
                              <w:color w:val="5B9BD5" w:themeColor="accent1"/>
                              <w:sz w:val="28"/>
                              <w:szCs w:val="28"/>
                            </w:rPr>
                            <w:t>Baltimore City</w:t>
                          </w:r>
                        </w:p>
                        <w:p w14:paraId="0CFD3378" w14:textId="27B888A5" w:rsidR="00D21DB7" w:rsidRDefault="00D21DB7">
                          <w:pPr>
                            <w:pStyle w:val="NoSpacing"/>
                            <w:jc w:val="right"/>
                            <w:rPr>
                              <w:color w:val="5B9BD5" w:themeColor="accent1"/>
                              <w:sz w:val="28"/>
                              <w:szCs w:val="28"/>
                            </w:rPr>
                          </w:pPr>
                          <w:r>
                            <w:rPr>
                              <w:color w:val="5B9BD5" w:themeColor="accent1"/>
                              <w:sz w:val="28"/>
                              <w:szCs w:val="28"/>
                            </w:rPr>
                            <w:t>Baltimore County</w:t>
                          </w:r>
                        </w:p>
                        <w:p w14:paraId="6D5EF93B" w14:textId="503FEB0F" w:rsidR="00D21DB7" w:rsidRDefault="00D21DB7">
                          <w:pPr>
                            <w:pStyle w:val="NoSpacing"/>
                            <w:jc w:val="right"/>
                            <w:rPr>
                              <w:color w:val="5B9BD5" w:themeColor="accent1"/>
                              <w:sz w:val="28"/>
                              <w:szCs w:val="28"/>
                            </w:rPr>
                          </w:pPr>
                          <w:r>
                            <w:rPr>
                              <w:color w:val="5B9BD5" w:themeColor="accent1"/>
                              <w:sz w:val="28"/>
                              <w:szCs w:val="28"/>
                            </w:rPr>
                            <w:t>Mid Maryland</w:t>
                          </w:r>
                        </w:p>
                        <w:p w14:paraId="3F296D93" w14:textId="7B4B75C3" w:rsidR="00D21DB7" w:rsidRDefault="00D21DB7">
                          <w:pPr>
                            <w:pStyle w:val="NoSpacing"/>
                            <w:jc w:val="right"/>
                            <w:rPr>
                              <w:color w:val="5B9BD5" w:themeColor="accent1"/>
                              <w:sz w:val="28"/>
                              <w:szCs w:val="28"/>
                            </w:rPr>
                          </w:pPr>
                          <w:r>
                            <w:rPr>
                              <w:color w:val="5B9BD5" w:themeColor="accent1"/>
                              <w:sz w:val="28"/>
                              <w:szCs w:val="28"/>
                            </w:rPr>
                            <w:t>Susquehanna</w:t>
                          </w:r>
                        </w:p>
                        <w:p w14:paraId="18F1C2D0" w14:textId="6B741D63" w:rsidR="00205A73" w:rsidRPr="00205A73" w:rsidRDefault="00205A73">
                          <w:pPr>
                            <w:pStyle w:val="NoSpacing"/>
                            <w:jc w:val="right"/>
                            <w:rPr>
                              <w:color w:val="5B9BD5" w:themeColor="accent1"/>
                            </w:rPr>
                          </w:pPr>
                          <w:r w:rsidRPr="00205A73">
                            <w:rPr>
                              <w:color w:val="5B9BD5" w:themeColor="accent1"/>
                            </w:rPr>
                            <w:t xml:space="preserve">with </w:t>
                          </w:r>
                          <w:proofErr w:type="gramStart"/>
                          <w:r w:rsidRPr="00205A73">
                            <w:rPr>
                              <w:color w:val="5B9BD5" w:themeColor="accent1"/>
                            </w:rPr>
                            <w:t>Baltimore</w:t>
                          </w:r>
                          <w:proofErr w:type="gramEnd"/>
                          <w:r w:rsidRPr="00205A73">
                            <w:rPr>
                              <w:color w:val="5B9BD5" w:themeColor="accent1"/>
                            </w:rPr>
                            <w:t xml:space="preserve"> Metropolitan Council</w:t>
                          </w:r>
                        </w:p>
                        <w:p w14:paraId="26F0E167" w14:textId="77777777" w:rsidR="00D21DB7" w:rsidRDefault="00D21DB7">
                          <w:pPr>
                            <w:pStyle w:val="NoSpacing"/>
                            <w:jc w:val="right"/>
                            <w:rPr>
                              <w:color w:val="5B9BD5" w:themeColor="accent1"/>
                              <w:sz w:val="28"/>
                              <w:szCs w:val="28"/>
                            </w:rPr>
                          </w:pPr>
                        </w:p>
                        <w:p w14:paraId="0DEE0610" w14:textId="77777777" w:rsidR="00D21DB7" w:rsidRDefault="00D21DB7" w:rsidP="00D21DB7">
                          <w:pPr>
                            <w:pStyle w:val="NoSpacing"/>
                            <w:jc w:val="center"/>
                            <w:rPr>
                              <w:color w:val="5B9BD5" w:themeColor="accent1"/>
                              <w:sz w:val="28"/>
                              <w:szCs w:val="28"/>
                            </w:rPr>
                          </w:pP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04A2B607" w14:textId="22FAC7F5" w:rsidR="00D21DB7" w:rsidRDefault="00D21DB7">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33868F16" wp14:editId="4C2C19E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BDF62" w14:textId="7DBCED69" w:rsidR="00D21DB7" w:rsidRDefault="006D101D">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21DB7">
                                      <w:rPr>
                                        <w:caps/>
                                        <w:color w:val="5B9BD5" w:themeColor="accent1"/>
                                        <w:sz w:val="64"/>
                                        <w:szCs w:val="64"/>
                                      </w:rPr>
                                      <w:t>Regional workforce development plan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7B5548C" w14:textId="6988B6EB" w:rsidR="00D21DB7" w:rsidRDefault="00D21DB7">
                                    <w:pPr>
                                      <w:jc w:val="right"/>
                                      <w:rPr>
                                        <w:smallCaps/>
                                        <w:color w:val="404040" w:themeColor="text1" w:themeTint="BF"/>
                                        <w:sz w:val="36"/>
                                        <w:szCs w:val="36"/>
                                      </w:rPr>
                                    </w:pPr>
                                    <w:r>
                                      <w:rPr>
                                        <w:color w:val="404040" w:themeColor="text1" w:themeTint="BF"/>
                                        <w:sz w:val="36"/>
                                        <w:szCs w:val="36"/>
                                      </w:rPr>
                                      <w:t>Maryland Central Region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w14:anchorId="33868F16" id="Text Box 154" o:spid="_x0000_s1027" type="#_x0000_t202" style="position:absolute;margin-left:0;margin-top:0;width:8in;height:286.5pt;z-index:25166131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06FBDF62" w14:textId="7DBCED69" w:rsidR="00D21DB7" w:rsidRDefault="006E363D">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21DB7">
                                <w:rPr>
                                  <w:caps/>
                                  <w:color w:val="5B9BD5" w:themeColor="accent1"/>
                                  <w:sz w:val="64"/>
                                  <w:szCs w:val="64"/>
                                </w:rPr>
                                <w:t>Regional workforce development plan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7B5548C" w14:textId="6988B6EB" w:rsidR="00D21DB7" w:rsidRDefault="00D21DB7">
                              <w:pPr>
                                <w:jc w:val="right"/>
                                <w:rPr>
                                  <w:smallCaps/>
                                  <w:color w:val="404040" w:themeColor="text1" w:themeTint="BF"/>
                                  <w:sz w:val="36"/>
                                  <w:szCs w:val="36"/>
                                </w:rPr>
                              </w:pPr>
                              <w:r>
                                <w:rPr>
                                  <w:color w:val="404040" w:themeColor="text1" w:themeTint="BF"/>
                                  <w:sz w:val="36"/>
                                  <w:szCs w:val="36"/>
                                </w:rPr>
                                <w:t>Maryland Central Region</w:t>
                              </w:r>
                            </w:p>
                          </w:sdtContent>
                        </w:sdt>
                      </w:txbxContent>
                    </v:textbox>
                    <w10:wrap type="square" anchorx="page" anchory="page"/>
                  </v:shape>
                </w:pict>
              </mc:Fallback>
            </mc:AlternateContent>
          </w:r>
        </w:p>
        <w:p w14:paraId="11C6F0A0" w14:textId="4DD9F324" w:rsidR="00D21DB7" w:rsidRDefault="00CD426B">
          <w:pPr>
            <w:rPr>
              <w:b/>
              <w:sz w:val="28"/>
              <w:szCs w:val="28"/>
            </w:rPr>
          </w:pPr>
          <w:r>
            <w:rPr>
              <w:noProof/>
            </w:rPr>
            <mc:AlternateContent>
              <mc:Choice Requires="wps">
                <w:drawing>
                  <wp:anchor distT="0" distB="0" distL="114300" distR="114300" simplePos="0" relativeHeight="251666432" behindDoc="0" locked="0" layoutInCell="1" allowOverlap="1" wp14:anchorId="1F71DB5F" wp14:editId="3D4E6098">
                    <wp:simplePos x="0" y="0"/>
                    <wp:positionH relativeFrom="margin">
                      <wp:align>center</wp:align>
                    </wp:positionH>
                    <wp:positionV relativeFrom="page">
                      <wp:posOffset>1440815</wp:posOffset>
                    </wp:positionV>
                    <wp:extent cx="5127955" cy="3218688"/>
                    <wp:effectExtent l="0" t="0" r="0" b="1270"/>
                    <wp:wrapSquare wrapText="bothSides"/>
                    <wp:docPr id="9" name="Text Box 9"/>
                    <wp:cNvGraphicFramePr/>
                    <a:graphic xmlns:a="http://schemas.openxmlformats.org/drawingml/2006/main">
                      <a:graphicData uri="http://schemas.microsoft.com/office/word/2010/wordprocessingShape">
                        <wps:wsp>
                          <wps:cNvSpPr txBox="1"/>
                          <wps:spPr>
                            <a:xfrm>
                              <a:off x="0" y="0"/>
                              <a:ext cx="5127955" cy="3218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3A50F" w14:textId="504C0186" w:rsidR="00CD426B" w:rsidRDefault="00205A73" w:rsidP="00205A73">
                                <w:pPr>
                                  <w:rPr>
                                    <w:smallCaps/>
                                    <w:color w:val="404040" w:themeColor="text1" w:themeTint="BF"/>
                                    <w:sz w:val="36"/>
                                    <w:szCs w:val="36"/>
                                  </w:rPr>
                                </w:pPr>
                                <w:r w:rsidRPr="00205A73">
                                  <w:rPr>
                                    <w:smallCaps/>
                                    <w:noProof/>
                                    <w:color w:val="404040" w:themeColor="text1" w:themeTint="BF"/>
                                    <w:sz w:val="36"/>
                                    <w:szCs w:val="36"/>
                                  </w:rPr>
                                  <w:drawing>
                                    <wp:inline distT="0" distB="0" distL="0" distR="0" wp14:anchorId="4222570B" wp14:editId="2CD34DDE">
                                      <wp:extent cx="2143353" cy="2772392"/>
                                      <wp:effectExtent l="0" t="0" r="0" b="9525"/>
                                      <wp:docPr id="12" name="Picture 12" descr="C:\Docs\Mapping\Central 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s\Mapping\Central Reg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4398" cy="2773743"/>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 w14:anchorId="1F71DB5F" id="Text Box 9" o:spid="_x0000_s1028" type="#_x0000_t202" style="position:absolute;margin-left:0;margin-top:113.45pt;width:403.8pt;height:253.4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" filled="f" stroked="f" strokeweight=".5pt">
                    <v:textbox inset="126pt,0,54pt,0">
                      <w:txbxContent>
                        <w:p w14:paraId="3573A50F" w14:textId="504C0186" w:rsidR="00CD426B" w:rsidRDefault="00205A73" w:rsidP="00205A73">
                          <w:pPr>
                            <w:rPr>
                              <w:smallCaps/>
                              <w:color w:val="404040" w:themeColor="text1" w:themeTint="BF"/>
                              <w:sz w:val="36"/>
                              <w:szCs w:val="36"/>
                            </w:rPr>
                          </w:pPr>
                          <w:r w:rsidRPr="00205A73">
                            <w:rPr>
                              <w:smallCaps/>
                              <w:noProof/>
                              <w:color w:val="404040" w:themeColor="text1" w:themeTint="BF"/>
                              <w:sz w:val="36"/>
                              <w:szCs w:val="36"/>
                            </w:rPr>
                            <w:drawing>
                              <wp:inline distT="0" distB="0" distL="0" distR="0" wp14:anchorId="4222570B" wp14:editId="2CD34DDE">
                                <wp:extent cx="2143353" cy="2772392"/>
                                <wp:effectExtent l="0" t="0" r="0" b="9525"/>
                                <wp:docPr id="12" name="Picture 12" descr="C:\Docs\Mapping\Central 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s\Mapping\Central Reg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4398" cy="2773743"/>
                                        </a:xfrm>
                                        <a:prstGeom prst="rect">
                                          <a:avLst/>
                                        </a:prstGeom>
                                        <a:noFill/>
                                        <a:ln>
                                          <a:noFill/>
                                        </a:ln>
                                      </pic:spPr>
                                    </pic:pic>
                                  </a:graphicData>
                                </a:graphic>
                              </wp:inline>
                            </w:drawing>
                          </w:r>
                        </w:p>
                      </w:txbxContent>
                    </v:textbox>
                    <w10:wrap type="square" anchorx="margin" anchory="page"/>
                  </v:shape>
                </w:pict>
              </mc:Fallback>
            </mc:AlternateContent>
          </w:r>
          <w:r w:rsidR="00D21DB7">
            <w:rPr>
              <w:b/>
              <w:sz w:val="28"/>
              <w:szCs w:val="28"/>
            </w:rPr>
            <w:br w:type="page"/>
          </w:r>
        </w:p>
      </w:sdtContent>
    </w:sdt>
    <w:p w14:paraId="1343590A" w14:textId="77777777" w:rsidR="00D21DB7" w:rsidRDefault="00D21DB7" w:rsidP="00DB4164">
      <w:pPr>
        <w:jc w:val="center"/>
        <w:rPr>
          <w:b/>
          <w:sz w:val="28"/>
          <w:szCs w:val="28"/>
        </w:rPr>
      </w:pPr>
    </w:p>
    <w:p w14:paraId="10DCB138" w14:textId="3D75B3C0" w:rsidR="00D21DB7" w:rsidRDefault="00D21DB7">
      <w:pPr>
        <w:rPr>
          <w:b/>
          <w:sz w:val="28"/>
          <w:szCs w:val="28"/>
        </w:rPr>
      </w:pPr>
      <w:r>
        <w:rPr>
          <w:b/>
          <w:sz w:val="28"/>
          <w:szCs w:val="28"/>
        </w:rPr>
        <w:br w:type="page"/>
      </w:r>
      <w:r w:rsidR="00205A73">
        <w:rPr>
          <w:b/>
          <w:sz w:val="28"/>
          <w:szCs w:val="28"/>
        </w:rPr>
        <w:lastRenderedPageBreak/>
        <w:t>Executive Summary</w:t>
      </w:r>
    </w:p>
    <w:p w14:paraId="6451BB1A" w14:textId="50D18CEB" w:rsidR="004C00B7" w:rsidRPr="004C00B7" w:rsidRDefault="004C00B7" w:rsidP="004C00B7">
      <w:pPr>
        <w:rPr>
          <w:color w:val="000000" w:themeColor="text1"/>
          <w:sz w:val="24"/>
          <w:szCs w:val="24"/>
        </w:rPr>
      </w:pPr>
      <w:r w:rsidRPr="004C00B7">
        <w:rPr>
          <w:color w:val="000000" w:themeColor="text1"/>
          <w:sz w:val="24"/>
          <w:szCs w:val="24"/>
        </w:rPr>
        <w:t xml:space="preserve">Maryland Central Region is excited to submit its </w:t>
      </w:r>
      <w:r w:rsidRPr="006E363D">
        <w:rPr>
          <w:i/>
          <w:color w:val="000000" w:themeColor="text1"/>
          <w:sz w:val="24"/>
          <w:szCs w:val="24"/>
        </w:rPr>
        <w:t>Regional Workforce Development Plan</w:t>
      </w:r>
      <w:r w:rsidRPr="004C00B7">
        <w:rPr>
          <w:color w:val="000000" w:themeColor="text1"/>
          <w:sz w:val="24"/>
          <w:szCs w:val="24"/>
        </w:rPr>
        <w:t xml:space="preserve"> in accordance with Section 106 of WIOA which provides for the identification of Workforce Development Regions. This document is submitted by the Maryland Central Region (the Region) that consists of the following areas: Anne Arundel County, Baltimore City, Baltimore County, Susquehanna and Mid Maryland; and </w:t>
      </w:r>
      <w:r w:rsidR="006E363D">
        <w:rPr>
          <w:color w:val="000000" w:themeColor="text1"/>
          <w:sz w:val="24"/>
          <w:szCs w:val="24"/>
        </w:rPr>
        <w:t xml:space="preserve">was prepared </w:t>
      </w:r>
      <w:r w:rsidRPr="004C00B7">
        <w:rPr>
          <w:color w:val="000000" w:themeColor="text1"/>
          <w:sz w:val="24"/>
          <w:szCs w:val="24"/>
        </w:rPr>
        <w:t xml:space="preserve">in collaboration with the Baltimore Metropolitan Council. </w:t>
      </w:r>
    </w:p>
    <w:p w14:paraId="2E83BAB9" w14:textId="14ADD5CF" w:rsidR="004C00B7" w:rsidRPr="004C00B7" w:rsidRDefault="004C00B7" w:rsidP="004C00B7">
      <w:pPr>
        <w:rPr>
          <w:color w:val="000000" w:themeColor="text1"/>
          <w:sz w:val="23"/>
          <w:szCs w:val="23"/>
        </w:rPr>
      </w:pPr>
      <w:r w:rsidRPr="004C00B7">
        <w:rPr>
          <w:color w:val="000000" w:themeColor="text1"/>
          <w:sz w:val="23"/>
          <w:szCs w:val="23"/>
        </w:rPr>
        <w:t xml:space="preserve">The Region believes that collaboration and coordination of efforts in all areas is a key to success in ensuring that workforce needs of businesses and job seekers in the State are met. A regional approach will allow for areas to address workforce challenges that industry sectors have in a more efficient way. The Region will collaborate to collect, analyze and use labor market information to make strategic decisions. </w:t>
      </w:r>
    </w:p>
    <w:p w14:paraId="3C10DBB3" w14:textId="77777777" w:rsidR="006E363D" w:rsidRDefault="006E363D" w:rsidP="006E363D">
      <w:pPr>
        <w:spacing w:before="120" w:after="120"/>
      </w:pPr>
      <w:r>
        <w:t>As a workforce development strategy, the regional approach enjoys a long history of success in the Central Region. This success is carried forward to the present day with cross-county initiatives currently underway, such as:</w:t>
      </w:r>
    </w:p>
    <w:p w14:paraId="6DC94275" w14:textId="77777777" w:rsidR="006E363D" w:rsidRDefault="006E363D" w:rsidP="006E363D">
      <w:pPr>
        <w:numPr>
          <w:ilvl w:val="0"/>
          <w:numId w:val="7"/>
        </w:numPr>
        <w:spacing w:before="120" w:after="120" w:line="240" w:lineRule="auto"/>
        <w:contextualSpacing/>
      </w:pPr>
      <w:r>
        <w:t xml:space="preserve">The MTC initiative, which helps long-term unemployed individuals gain access to training and certifications that prepare them for employment in Bioscience and IT sectors; </w:t>
      </w:r>
    </w:p>
    <w:p w14:paraId="5D0779F0" w14:textId="77777777" w:rsidR="006E363D" w:rsidRDefault="006E363D" w:rsidP="006E363D">
      <w:pPr>
        <w:numPr>
          <w:ilvl w:val="0"/>
          <w:numId w:val="7"/>
        </w:numPr>
        <w:spacing w:before="120" w:after="120" w:line="240" w:lineRule="auto"/>
        <w:contextualSpacing/>
      </w:pPr>
      <w:r>
        <w:t xml:space="preserve">A variety of EARN initiatives designed to address industry specific workforce challenges through Industry Partnerships; and </w:t>
      </w:r>
    </w:p>
    <w:p w14:paraId="02DDDAB6" w14:textId="77777777" w:rsidR="006E363D" w:rsidRDefault="006E363D" w:rsidP="006E363D">
      <w:pPr>
        <w:numPr>
          <w:ilvl w:val="0"/>
          <w:numId w:val="7"/>
        </w:numPr>
        <w:spacing w:before="120" w:after="120" w:line="240" w:lineRule="auto"/>
        <w:contextualSpacing/>
      </w:pPr>
      <w:r>
        <w:t xml:space="preserve">The MC3 initiative, which helps recently separated veterans and their spouses find employment. </w:t>
      </w:r>
    </w:p>
    <w:p w14:paraId="6E426D92" w14:textId="77777777" w:rsidR="006E363D" w:rsidRDefault="006E363D" w:rsidP="004C00B7">
      <w:pPr>
        <w:rPr>
          <w:color w:val="000000" w:themeColor="text1"/>
          <w:sz w:val="23"/>
          <w:szCs w:val="23"/>
        </w:rPr>
      </w:pPr>
    </w:p>
    <w:p w14:paraId="0A03F30B" w14:textId="76151D34" w:rsidR="004C00B7" w:rsidRPr="004C00B7" w:rsidRDefault="004C00B7" w:rsidP="004C00B7">
      <w:pPr>
        <w:rPr>
          <w:color w:val="000000" w:themeColor="text1"/>
          <w:sz w:val="23"/>
          <w:szCs w:val="23"/>
        </w:rPr>
      </w:pPr>
      <w:r w:rsidRPr="004C00B7">
        <w:rPr>
          <w:color w:val="000000" w:themeColor="text1"/>
          <w:sz w:val="23"/>
          <w:szCs w:val="23"/>
        </w:rPr>
        <w:t>The Region will create coordination, tracking and reporting mechanisms on a case by case basis when i</w:t>
      </w:r>
      <w:r w:rsidR="006E363D">
        <w:rPr>
          <w:color w:val="000000" w:themeColor="text1"/>
          <w:sz w:val="23"/>
          <w:szCs w:val="23"/>
        </w:rPr>
        <w:t>t comes to implementation of workforce</w:t>
      </w:r>
      <w:r w:rsidRPr="004C00B7">
        <w:rPr>
          <w:color w:val="000000" w:themeColor="text1"/>
          <w:sz w:val="23"/>
          <w:szCs w:val="23"/>
        </w:rPr>
        <w:t xml:space="preserve"> initiatives. This would include coordination of service delivery, referrals, integration of supportive service providers, tracking and reporting mechanisms</w:t>
      </w:r>
      <w:r w:rsidR="006E363D">
        <w:rPr>
          <w:color w:val="000000" w:themeColor="text1"/>
          <w:sz w:val="23"/>
          <w:szCs w:val="23"/>
        </w:rPr>
        <w:t>, cost sharing and distribution</w:t>
      </w:r>
      <w:r w:rsidRPr="004C00B7">
        <w:rPr>
          <w:color w:val="000000" w:themeColor="text1"/>
          <w:sz w:val="23"/>
          <w:szCs w:val="23"/>
        </w:rPr>
        <w:t xml:space="preserve"> and performance monitoring. </w:t>
      </w:r>
    </w:p>
    <w:p w14:paraId="548FACAF" w14:textId="77777777" w:rsidR="004C00B7" w:rsidRPr="004C00B7" w:rsidRDefault="004C00B7" w:rsidP="004C00B7">
      <w:pPr>
        <w:rPr>
          <w:color w:val="000000" w:themeColor="text1"/>
          <w:sz w:val="23"/>
          <w:szCs w:val="23"/>
        </w:rPr>
      </w:pPr>
      <w:r w:rsidRPr="004C00B7">
        <w:rPr>
          <w:color w:val="000000" w:themeColor="text1"/>
          <w:sz w:val="23"/>
          <w:szCs w:val="23"/>
        </w:rPr>
        <w:t xml:space="preserve">The Baltimore Metropolitan Council will provide support in coordination economic development perspective entities and collection and analysis of labor market information. </w:t>
      </w:r>
    </w:p>
    <w:p w14:paraId="27393224" w14:textId="77777777" w:rsidR="006E363D" w:rsidRDefault="006E363D" w:rsidP="006E363D">
      <w:pPr>
        <w:spacing w:before="120" w:after="120"/>
      </w:pPr>
    </w:p>
    <w:p w14:paraId="593BA8A6" w14:textId="77777777" w:rsidR="006E363D" w:rsidRDefault="006E363D" w:rsidP="006E363D">
      <w:pPr>
        <w:spacing w:before="120" w:after="120"/>
      </w:pPr>
    </w:p>
    <w:p w14:paraId="551D3D2C" w14:textId="51A73E74" w:rsidR="00205A73" w:rsidRDefault="00205A73">
      <w:pPr>
        <w:rPr>
          <w:sz w:val="28"/>
          <w:szCs w:val="28"/>
        </w:rPr>
      </w:pPr>
    </w:p>
    <w:p w14:paraId="1813CC79" w14:textId="0BEF24EF" w:rsidR="00205A73" w:rsidRDefault="00205A73">
      <w:pPr>
        <w:rPr>
          <w:sz w:val="28"/>
          <w:szCs w:val="28"/>
        </w:rPr>
      </w:pPr>
    </w:p>
    <w:p w14:paraId="7068A230" w14:textId="2728DEF2" w:rsidR="00205A73" w:rsidRDefault="00205A73">
      <w:pPr>
        <w:rPr>
          <w:sz w:val="28"/>
          <w:szCs w:val="28"/>
        </w:rPr>
      </w:pPr>
    </w:p>
    <w:p w14:paraId="65FDAA47" w14:textId="0A717C26" w:rsidR="00205A73" w:rsidRDefault="00205A73">
      <w:pPr>
        <w:rPr>
          <w:sz w:val="28"/>
          <w:szCs w:val="28"/>
        </w:rPr>
      </w:pPr>
    </w:p>
    <w:p w14:paraId="3EB4861C" w14:textId="6FC74964" w:rsidR="00205A73" w:rsidRDefault="00205A73">
      <w:pPr>
        <w:rPr>
          <w:sz w:val="28"/>
          <w:szCs w:val="28"/>
        </w:rPr>
      </w:pPr>
    </w:p>
    <w:p w14:paraId="7FC45A2B" w14:textId="77777777" w:rsidR="00DB4164" w:rsidRPr="00DB4164" w:rsidRDefault="00DB4164" w:rsidP="00DB4164">
      <w:pPr>
        <w:rPr>
          <w:b/>
        </w:rPr>
      </w:pPr>
      <w:r>
        <w:rPr>
          <w:b/>
        </w:rPr>
        <w:lastRenderedPageBreak/>
        <w:t>Section 1 – Regional Analysis</w:t>
      </w:r>
    </w:p>
    <w:p w14:paraId="6B0D59FE" w14:textId="77777777" w:rsidR="00F85F67" w:rsidRPr="00735E8C" w:rsidRDefault="00F85F67" w:rsidP="00F85F67">
      <w:pPr>
        <w:pStyle w:val="ListParagraph"/>
        <w:numPr>
          <w:ilvl w:val="0"/>
          <w:numId w:val="1"/>
        </w:numPr>
        <w:rPr>
          <w:b/>
        </w:rPr>
      </w:pPr>
      <w:r w:rsidRPr="00735E8C">
        <w:rPr>
          <w:b/>
        </w:rPr>
        <w:t xml:space="preserve">Existing and emerging in-demand industry sectors and occupations, and their employment needs.  </w:t>
      </w:r>
    </w:p>
    <w:p w14:paraId="7A424481" w14:textId="77777777" w:rsidR="00F85F67" w:rsidRPr="00BD3844" w:rsidRDefault="00F85F67" w:rsidP="00F85F67">
      <w:pPr>
        <w:spacing w:after="200" w:line="276" w:lineRule="auto"/>
        <w:jc w:val="both"/>
        <w:rPr>
          <w:rFonts w:ascii="Calibri" w:eastAsia="Calibri" w:hAnsi="Calibri" w:cs="Times New Roman"/>
        </w:rPr>
      </w:pPr>
      <w:r w:rsidRPr="00BD3844">
        <w:rPr>
          <w:rFonts w:ascii="Calibri" w:eastAsia="Calibri" w:hAnsi="Calibri" w:cs="Times New Roman"/>
        </w:rPr>
        <w:br/>
        <w:t>Over the long term, the total number of job opportunities in the region (total hiring activity) is expected to increase in several sectors.  The sectors that are projected to experience the greatest hiring demand include healthcare (hiring demand of approximately 49,400 workers including turnover), business services (46,800 workers), hospitality and tourism (39,700 workers), retail trade (37,500 workers) and education (33,270 workers).  In the retail and hospitality sectors, most hiring demand will be for replacement of lost workers, while new business growth will account for a larger portion of hiring demand in healthcare, business services and education.  Hiring demand is projected to be more modest in other sectors ranging from a low of 1,500 workers in the utilities sector to a high of 17,250 workers in the construction sector.</w:t>
      </w:r>
      <w:r>
        <w:rPr>
          <w:rStyle w:val="FootnoteReference"/>
          <w:rFonts w:ascii="Calibri" w:eastAsia="Calibri" w:hAnsi="Calibri" w:cs="Times New Roman"/>
        </w:rPr>
        <w:footnoteReference w:id="1"/>
      </w:r>
      <w:r w:rsidRPr="00BD3844">
        <w:rPr>
          <w:rFonts w:ascii="Calibri" w:eastAsia="Calibri" w:hAnsi="Calibri" w:cs="Times New Roman"/>
        </w:rPr>
        <w:t xml:space="preserve">  </w:t>
      </w:r>
    </w:p>
    <w:p w14:paraId="5B4B03F8" w14:textId="40A50C97" w:rsidR="00F85F67" w:rsidRPr="00BD3844" w:rsidRDefault="00F85F67" w:rsidP="00F85F67">
      <w:pPr>
        <w:keepNext/>
        <w:spacing w:after="200" w:line="240" w:lineRule="auto"/>
        <w:rPr>
          <w:rFonts w:ascii="Calibri" w:eastAsia="Calibri" w:hAnsi="Calibri" w:cs="Times New Roman"/>
          <w:b/>
          <w:bCs/>
          <w:color w:val="262626"/>
          <w:sz w:val="18"/>
          <w:szCs w:val="18"/>
        </w:rPr>
      </w:pPr>
      <w:r w:rsidRPr="00BD3844">
        <w:rPr>
          <w:rFonts w:ascii="Calibri" w:eastAsia="Calibri" w:hAnsi="Calibri" w:cs="Times New Roman"/>
          <w:b/>
          <w:bCs/>
          <w:color w:val="262626"/>
          <w:sz w:val="18"/>
          <w:szCs w:val="18"/>
        </w:rPr>
        <w:br/>
        <w:t xml:space="preserve">Figure </w:t>
      </w:r>
      <w:r w:rsidRPr="00BD3844">
        <w:rPr>
          <w:rFonts w:ascii="Calibri" w:eastAsia="Calibri" w:hAnsi="Calibri" w:cs="Times New Roman"/>
          <w:b/>
          <w:bCs/>
          <w:color w:val="262626"/>
          <w:sz w:val="18"/>
          <w:szCs w:val="18"/>
        </w:rPr>
        <w:fldChar w:fldCharType="begin"/>
      </w:r>
      <w:r w:rsidRPr="00BD3844">
        <w:rPr>
          <w:rFonts w:ascii="Calibri" w:eastAsia="Calibri" w:hAnsi="Calibri" w:cs="Times New Roman"/>
          <w:b/>
          <w:bCs/>
          <w:color w:val="262626"/>
          <w:sz w:val="18"/>
          <w:szCs w:val="18"/>
        </w:rPr>
        <w:instrText xml:space="preserve"> SEQ Figure \* ARABIC </w:instrText>
      </w:r>
      <w:r w:rsidRPr="00BD3844">
        <w:rPr>
          <w:rFonts w:ascii="Calibri" w:eastAsia="Calibri" w:hAnsi="Calibri" w:cs="Times New Roman"/>
          <w:b/>
          <w:bCs/>
          <w:color w:val="262626"/>
          <w:sz w:val="18"/>
          <w:szCs w:val="18"/>
        </w:rPr>
        <w:fldChar w:fldCharType="separate"/>
      </w:r>
      <w:r w:rsidR="006D101D">
        <w:rPr>
          <w:rFonts w:ascii="Calibri" w:eastAsia="Calibri" w:hAnsi="Calibri" w:cs="Times New Roman"/>
          <w:b/>
          <w:bCs/>
          <w:noProof/>
          <w:color w:val="262626"/>
          <w:sz w:val="18"/>
          <w:szCs w:val="18"/>
        </w:rPr>
        <w:t>1</w:t>
      </w:r>
      <w:r w:rsidRPr="00BD3844">
        <w:rPr>
          <w:rFonts w:ascii="Calibri" w:eastAsia="Calibri" w:hAnsi="Calibri" w:cs="Times New Roman"/>
          <w:b/>
          <w:bCs/>
          <w:noProof/>
          <w:color w:val="262626"/>
          <w:sz w:val="18"/>
          <w:szCs w:val="18"/>
        </w:rPr>
        <w:fldChar w:fldCharType="end"/>
      </w:r>
      <w:r w:rsidRPr="00BD3844">
        <w:rPr>
          <w:rFonts w:ascii="Calibri" w:eastAsia="Calibri" w:hAnsi="Calibri" w:cs="Times New Roman"/>
          <w:b/>
          <w:bCs/>
          <w:color w:val="262626"/>
          <w:sz w:val="18"/>
          <w:szCs w:val="18"/>
        </w:rPr>
        <w:t xml:space="preserve"> Total Projected Hiring Demand by Sector in the Baltimore Region 2012-2020</w:t>
      </w:r>
    </w:p>
    <w:p w14:paraId="67E42BB7" w14:textId="77777777" w:rsidR="00F85F67" w:rsidRPr="00BD3844" w:rsidRDefault="00F85F67" w:rsidP="00F85F67">
      <w:pPr>
        <w:spacing w:after="200" w:line="276" w:lineRule="auto"/>
        <w:rPr>
          <w:rFonts w:ascii="Calibri" w:eastAsia="Calibri" w:hAnsi="Calibri" w:cs="Times New Roman"/>
          <w:lang w:val="en-CA"/>
        </w:rPr>
      </w:pPr>
      <w:r w:rsidRPr="00BD3844">
        <w:rPr>
          <w:rFonts w:ascii="Calibri" w:eastAsia="Calibri" w:hAnsi="Calibri" w:cs="Times New Roman"/>
          <w:noProof/>
        </w:rPr>
        <w:drawing>
          <wp:inline distT="0" distB="0" distL="0" distR="0" wp14:anchorId="0560EE91" wp14:editId="72ACF2E9">
            <wp:extent cx="5867400" cy="2835998"/>
            <wp:effectExtent l="0" t="0" r="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BD3844">
        <w:rPr>
          <w:rFonts w:ascii="Calibri" w:eastAsia="Calibri" w:hAnsi="Calibri" w:cs="Times New Roman"/>
          <w:lang w:val="en-CA"/>
        </w:rPr>
        <w:br/>
      </w:r>
      <w:r w:rsidRPr="00BD3844">
        <w:rPr>
          <w:rFonts w:ascii="Calibri" w:eastAsia="Calibri" w:hAnsi="Calibri" w:cs="Times New Roman"/>
          <w:sz w:val="16"/>
          <w:lang w:val="en-CA"/>
        </w:rPr>
        <w:t>Source: RDA Global Baltimore Region Outlook 2012-2020</w:t>
      </w:r>
    </w:p>
    <w:p w14:paraId="376DF787" w14:textId="77777777" w:rsidR="00F85F67" w:rsidRDefault="00F85F67" w:rsidP="00F85F67">
      <w:pPr>
        <w:spacing w:after="200" w:line="276" w:lineRule="auto"/>
        <w:jc w:val="both"/>
        <w:rPr>
          <w:rFonts w:ascii="Calibri" w:eastAsia="Calibri" w:hAnsi="Calibri" w:cs="Times New Roman"/>
        </w:rPr>
      </w:pPr>
      <w:r>
        <w:rPr>
          <w:rFonts w:ascii="Calibri" w:eastAsia="Calibri" w:hAnsi="Calibri" w:cs="Times New Roman"/>
        </w:rPr>
        <w:t>In descending order, the largest occupational employment needs in the five sectors projecting the most growth are:</w:t>
      </w:r>
    </w:p>
    <w:p w14:paraId="10BDCD0A" w14:textId="77777777" w:rsidR="00F85F67" w:rsidRDefault="00F85F67" w:rsidP="00F85F67">
      <w:pPr>
        <w:spacing w:after="200" w:line="276" w:lineRule="auto"/>
        <w:jc w:val="both"/>
        <w:rPr>
          <w:rFonts w:ascii="Calibri" w:eastAsia="Calibri" w:hAnsi="Calibri" w:cs="Times New Roman"/>
        </w:rPr>
      </w:pPr>
    </w:p>
    <w:p w14:paraId="5C6FA7B0" w14:textId="77777777" w:rsidR="00F85F67" w:rsidRDefault="00F85F67" w:rsidP="00F85F67">
      <w:pPr>
        <w:spacing w:after="200" w:line="276" w:lineRule="auto"/>
        <w:jc w:val="both"/>
        <w:rPr>
          <w:rFonts w:ascii="Calibri" w:eastAsia="Calibri" w:hAnsi="Calibri" w:cs="Times New Roman"/>
        </w:rPr>
      </w:pPr>
    </w:p>
    <w:p w14:paraId="4280E779" w14:textId="77777777" w:rsidR="00F85F67" w:rsidRDefault="00F85F67" w:rsidP="00F85F67">
      <w:pPr>
        <w:spacing w:after="200" w:line="276" w:lineRule="auto"/>
        <w:jc w:val="both"/>
        <w:rPr>
          <w:rFonts w:ascii="Calibri" w:eastAsia="Calibri" w:hAnsi="Calibri" w:cs="Times New Roman"/>
        </w:rPr>
      </w:pPr>
    </w:p>
    <w:tbl>
      <w:tblPr>
        <w:tblStyle w:val="MediumShading2-Accent5"/>
        <w:tblW w:w="4423" w:type="pct"/>
        <w:tblLook w:val="0660" w:firstRow="1" w:lastRow="1" w:firstColumn="0" w:lastColumn="0" w:noHBand="1" w:noVBand="1"/>
      </w:tblPr>
      <w:tblGrid>
        <w:gridCol w:w="3355"/>
        <w:gridCol w:w="2237"/>
        <w:gridCol w:w="2688"/>
      </w:tblGrid>
      <w:tr w:rsidR="00F85F67" w:rsidRPr="00461755" w14:paraId="5A996F72" w14:textId="77777777" w:rsidTr="0020026C">
        <w:trPr>
          <w:cnfStyle w:val="100000000000" w:firstRow="1" w:lastRow="0" w:firstColumn="0" w:lastColumn="0" w:oddVBand="0" w:evenVBand="0" w:oddHBand="0" w:evenHBand="0" w:firstRowFirstColumn="0" w:firstRowLastColumn="0" w:lastRowFirstColumn="0" w:lastRowLastColumn="0"/>
        </w:trPr>
        <w:tc>
          <w:tcPr>
            <w:tcW w:w="2026" w:type="pct"/>
            <w:shd w:val="clear" w:color="auto" w:fill="E2EFD9" w:themeFill="accent6" w:themeFillTint="33"/>
            <w:noWrap/>
          </w:tcPr>
          <w:p w14:paraId="663CF34F" w14:textId="77777777" w:rsidR="00F85F67" w:rsidRPr="00461755" w:rsidRDefault="00F85F67" w:rsidP="0020026C">
            <w:r w:rsidRPr="00461755">
              <w:rPr>
                <w:color w:val="auto"/>
              </w:rPr>
              <w:t>HEALTHCARE</w:t>
            </w:r>
          </w:p>
        </w:tc>
        <w:tc>
          <w:tcPr>
            <w:tcW w:w="1351" w:type="pct"/>
            <w:shd w:val="clear" w:color="auto" w:fill="E2EFD9" w:themeFill="accent6" w:themeFillTint="33"/>
          </w:tcPr>
          <w:p w14:paraId="4B4EFC2F" w14:textId="77777777" w:rsidR="00F85F67" w:rsidRPr="00461755" w:rsidRDefault="00F85F67" w:rsidP="0020026C"/>
        </w:tc>
        <w:tc>
          <w:tcPr>
            <w:tcW w:w="1623" w:type="pct"/>
            <w:shd w:val="clear" w:color="auto" w:fill="E2EFD9" w:themeFill="accent6" w:themeFillTint="33"/>
          </w:tcPr>
          <w:p w14:paraId="302D72CA" w14:textId="77777777" w:rsidR="00F85F67" w:rsidRPr="00461755" w:rsidRDefault="00F85F67" w:rsidP="0020026C"/>
        </w:tc>
      </w:tr>
      <w:tr w:rsidR="00F85F67" w:rsidRPr="00461755" w14:paraId="7299F2F5" w14:textId="77777777" w:rsidTr="0020026C">
        <w:tc>
          <w:tcPr>
            <w:tcW w:w="2026" w:type="pct"/>
            <w:tcBorders>
              <w:top w:val="single" w:sz="18" w:space="0" w:color="auto"/>
              <w:bottom w:val="single" w:sz="18" w:space="0" w:color="auto"/>
            </w:tcBorders>
            <w:shd w:val="clear" w:color="auto" w:fill="A8D08D" w:themeFill="accent6" w:themeFillTint="99"/>
            <w:noWrap/>
          </w:tcPr>
          <w:p w14:paraId="4B554DDE" w14:textId="77777777" w:rsidR="00F85F67" w:rsidRPr="00461755" w:rsidRDefault="00F85F67" w:rsidP="0020026C">
            <w:r w:rsidRPr="00461755">
              <w:t xml:space="preserve">Minimal Educational </w:t>
            </w:r>
          </w:p>
          <w:p w14:paraId="2299153E" w14:textId="77777777" w:rsidR="00F85F67" w:rsidRPr="00461755" w:rsidRDefault="00F85F67" w:rsidP="0020026C">
            <w:r w:rsidRPr="00461755">
              <w:t>Requirement</w:t>
            </w:r>
          </w:p>
        </w:tc>
        <w:tc>
          <w:tcPr>
            <w:tcW w:w="1351" w:type="pct"/>
            <w:tcBorders>
              <w:top w:val="single" w:sz="18" w:space="0" w:color="auto"/>
              <w:bottom w:val="single" w:sz="18" w:space="0" w:color="auto"/>
            </w:tcBorders>
            <w:shd w:val="clear" w:color="auto" w:fill="A8D08D" w:themeFill="accent6" w:themeFillTint="99"/>
          </w:tcPr>
          <w:p w14:paraId="65D0ABF6" w14:textId="77777777" w:rsidR="00F85F67" w:rsidRPr="00461755" w:rsidRDefault="00F85F67" w:rsidP="0020026C">
            <w:r w:rsidRPr="00461755">
              <w:t>Occupation</w:t>
            </w:r>
          </w:p>
        </w:tc>
        <w:tc>
          <w:tcPr>
            <w:tcW w:w="1623" w:type="pct"/>
            <w:tcBorders>
              <w:top w:val="single" w:sz="18" w:space="0" w:color="auto"/>
              <w:bottom w:val="single" w:sz="18" w:space="0" w:color="auto"/>
            </w:tcBorders>
            <w:shd w:val="clear" w:color="auto" w:fill="A8D08D" w:themeFill="accent6" w:themeFillTint="99"/>
          </w:tcPr>
          <w:p w14:paraId="1161DE4D" w14:textId="77777777" w:rsidR="00F85F67" w:rsidRPr="00461755" w:rsidRDefault="00F85F67" w:rsidP="0020026C">
            <w:r w:rsidRPr="00461755">
              <w:t>Total Hiring Requirement (2012-2020)</w:t>
            </w:r>
          </w:p>
        </w:tc>
      </w:tr>
      <w:tr w:rsidR="00F85F67" w:rsidRPr="00461755" w14:paraId="54AED3DB" w14:textId="77777777" w:rsidTr="0020026C">
        <w:tc>
          <w:tcPr>
            <w:tcW w:w="2026" w:type="pct"/>
            <w:tcBorders>
              <w:top w:val="single" w:sz="18" w:space="0" w:color="auto"/>
            </w:tcBorders>
            <w:noWrap/>
          </w:tcPr>
          <w:p w14:paraId="170A89AE" w14:textId="77777777" w:rsidR="00F85F67" w:rsidRPr="00461755" w:rsidRDefault="00F85F67" w:rsidP="0020026C"/>
        </w:tc>
        <w:tc>
          <w:tcPr>
            <w:tcW w:w="1351" w:type="pct"/>
            <w:tcBorders>
              <w:top w:val="single" w:sz="18" w:space="0" w:color="auto"/>
            </w:tcBorders>
          </w:tcPr>
          <w:p w14:paraId="0A50A89D" w14:textId="77777777" w:rsidR="00F85F67" w:rsidRPr="00461755" w:rsidRDefault="00F85F67" w:rsidP="0020026C">
            <w:pPr>
              <w:rPr>
                <w:i/>
                <w:iCs/>
              </w:rPr>
            </w:pPr>
          </w:p>
        </w:tc>
        <w:tc>
          <w:tcPr>
            <w:tcW w:w="1623" w:type="pct"/>
            <w:tcBorders>
              <w:top w:val="single" w:sz="18" w:space="0" w:color="auto"/>
            </w:tcBorders>
          </w:tcPr>
          <w:p w14:paraId="53613EB0" w14:textId="77777777" w:rsidR="00F85F67" w:rsidRPr="00461755" w:rsidRDefault="00F85F67" w:rsidP="0020026C"/>
        </w:tc>
      </w:tr>
      <w:tr w:rsidR="00F85F67" w:rsidRPr="00461755" w14:paraId="06E9680F" w14:textId="77777777" w:rsidTr="0020026C">
        <w:tc>
          <w:tcPr>
            <w:tcW w:w="2026" w:type="pct"/>
            <w:noWrap/>
          </w:tcPr>
          <w:p w14:paraId="5202644E" w14:textId="77777777" w:rsidR="00F85F67" w:rsidRPr="00461755" w:rsidRDefault="00F85F67" w:rsidP="0020026C">
            <w:r w:rsidRPr="00461755">
              <w:t>Associate</w:t>
            </w:r>
            <w:r>
              <w:t>’</w:t>
            </w:r>
            <w:r w:rsidRPr="00461755">
              <w:t>s Degree</w:t>
            </w:r>
          </w:p>
        </w:tc>
        <w:tc>
          <w:tcPr>
            <w:tcW w:w="1351" w:type="pct"/>
          </w:tcPr>
          <w:p w14:paraId="40CEE5D1" w14:textId="77777777" w:rsidR="00F85F67" w:rsidRPr="00461755" w:rsidRDefault="00F85F67" w:rsidP="0020026C">
            <w:pPr>
              <w:tabs>
                <w:tab w:val="decimal" w:pos="360"/>
              </w:tabs>
              <w:spacing w:after="200" w:line="276" w:lineRule="auto"/>
              <w:rPr>
                <w:rFonts w:cs="Times New Roman"/>
              </w:rPr>
            </w:pPr>
            <w:r w:rsidRPr="00461755">
              <w:rPr>
                <w:rFonts w:cs="Times New Roman"/>
              </w:rPr>
              <w:t>Registered Nurses</w:t>
            </w:r>
          </w:p>
        </w:tc>
        <w:tc>
          <w:tcPr>
            <w:tcW w:w="1623" w:type="pct"/>
          </w:tcPr>
          <w:p w14:paraId="5C5368D4" w14:textId="77777777" w:rsidR="00F85F67" w:rsidRPr="00461755" w:rsidRDefault="00F85F67" w:rsidP="0020026C">
            <w:pPr>
              <w:tabs>
                <w:tab w:val="decimal" w:pos="360"/>
              </w:tabs>
              <w:spacing w:after="200" w:line="276" w:lineRule="auto"/>
              <w:rPr>
                <w:rFonts w:cs="Times New Roman"/>
              </w:rPr>
            </w:pPr>
            <w:r w:rsidRPr="00461755">
              <w:rPr>
                <w:rFonts w:cs="Times New Roman"/>
              </w:rPr>
              <w:t>3,083</w:t>
            </w:r>
          </w:p>
        </w:tc>
      </w:tr>
      <w:tr w:rsidR="00F85F67" w:rsidRPr="00461755" w14:paraId="6830DA65" w14:textId="77777777" w:rsidTr="0020026C">
        <w:tc>
          <w:tcPr>
            <w:tcW w:w="2026" w:type="pct"/>
            <w:noWrap/>
          </w:tcPr>
          <w:p w14:paraId="4349AF29" w14:textId="77777777" w:rsidR="00F85F67" w:rsidRPr="00461755" w:rsidRDefault="00F85F67" w:rsidP="0020026C">
            <w:r w:rsidRPr="00461755">
              <w:t>HS Diploma or Equivalent</w:t>
            </w:r>
          </w:p>
        </w:tc>
        <w:tc>
          <w:tcPr>
            <w:tcW w:w="1351" w:type="pct"/>
          </w:tcPr>
          <w:p w14:paraId="7CD19C12" w14:textId="77777777" w:rsidR="00F85F67" w:rsidRPr="00461755" w:rsidRDefault="00F85F67" w:rsidP="0020026C">
            <w:pPr>
              <w:tabs>
                <w:tab w:val="decimal" w:pos="360"/>
              </w:tabs>
              <w:spacing w:after="200" w:line="276" w:lineRule="auto"/>
              <w:rPr>
                <w:rFonts w:cs="Times New Roman"/>
              </w:rPr>
            </w:pPr>
            <w:r w:rsidRPr="00461755">
              <w:rPr>
                <w:rFonts w:cs="Times New Roman"/>
              </w:rPr>
              <w:t>Receptionists &amp; Information Clerks</w:t>
            </w:r>
          </w:p>
        </w:tc>
        <w:tc>
          <w:tcPr>
            <w:tcW w:w="1623" w:type="pct"/>
          </w:tcPr>
          <w:p w14:paraId="105D5920" w14:textId="77777777" w:rsidR="00F85F67" w:rsidRPr="00461755" w:rsidRDefault="00F85F67" w:rsidP="0020026C">
            <w:pPr>
              <w:tabs>
                <w:tab w:val="decimal" w:pos="360"/>
              </w:tabs>
              <w:spacing w:after="200" w:line="276" w:lineRule="auto"/>
              <w:rPr>
                <w:rFonts w:cs="Times New Roman"/>
              </w:rPr>
            </w:pPr>
            <w:r w:rsidRPr="00461755">
              <w:rPr>
                <w:rFonts w:cs="Times New Roman"/>
              </w:rPr>
              <w:t>1,742</w:t>
            </w:r>
          </w:p>
        </w:tc>
      </w:tr>
      <w:tr w:rsidR="00F85F67" w:rsidRPr="00461755" w14:paraId="028E98ED" w14:textId="77777777" w:rsidTr="0020026C">
        <w:tc>
          <w:tcPr>
            <w:tcW w:w="2026" w:type="pct"/>
            <w:tcBorders>
              <w:bottom w:val="nil"/>
            </w:tcBorders>
            <w:noWrap/>
          </w:tcPr>
          <w:p w14:paraId="35373041" w14:textId="77777777" w:rsidR="00F85F67" w:rsidRPr="00461755" w:rsidRDefault="00F85F67" w:rsidP="0020026C">
            <w:proofErr w:type="spellStart"/>
            <w:r w:rsidRPr="00461755">
              <w:t>Post Secondary</w:t>
            </w:r>
            <w:proofErr w:type="spellEnd"/>
            <w:r w:rsidRPr="00461755">
              <w:t xml:space="preserve"> Non-Award Degree </w:t>
            </w:r>
          </w:p>
        </w:tc>
        <w:tc>
          <w:tcPr>
            <w:tcW w:w="1351" w:type="pct"/>
            <w:tcBorders>
              <w:bottom w:val="nil"/>
            </w:tcBorders>
          </w:tcPr>
          <w:p w14:paraId="2143061B" w14:textId="77777777" w:rsidR="00F85F67" w:rsidRPr="00461755" w:rsidRDefault="00F85F67" w:rsidP="0020026C">
            <w:pPr>
              <w:tabs>
                <w:tab w:val="decimal" w:pos="360"/>
              </w:tabs>
              <w:spacing w:after="200" w:line="276" w:lineRule="auto"/>
              <w:rPr>
                <w:rFonts w:cs="Times New Roman"/>
              </w:rPr>
            </w:pPr>
            <w:r w:rsidRPr="00461755">
              <w:rPr>
                <w:rFonts w:cs="Times New Roman"/>
              </w:rPr>
              <w:t>Nursing Aides, Orderlies &amp; Attendants</w:t>
            </w:r>
          </w:p>
        </w:tc>
        <w:tc>
          <w:tcPr>
            <w:tcW w:w="1623" w:type="pct"/>
            <w:tcBorders>
              <w:bottom w:val="nil"/>
            </w:tcBorders>
          </w:tcPr>
          <w:p w14:paraId="234E0124" w14:textId="77777777" w:rsidR="00F85F67" w:rsidRPr="00461755" w:rsidRDefault="00F85F67" w:rsidP="0020026C">
            <w:pPr>
              <w:tabs>
                <w:tab w:val="decimal" w:pos="360"/>
              </w:tabs>
              <w:spacing w:after="200" w:line="276" w:lineRule="auto"/>
              <w:rPr>
                <w:rFonts w:cs="Times New Roman"/>
              </w:rPr>
            </w:pPr>
            <w:r w:rsidRPr="00461755">
              <w:rPr>
                <w:rFonts w:cs="Times New Roman"/>
              </w:rPr>
              <w:t>1,602</w:t>
            </w:r>
          </w:p>
        </w:tc>
      </w:tr>
      <w:tr w:rsidR="00F85F67" w:rsidRPr="00461755" w14:paraId="0CADF818" w14:textId="77777777" w:rsidTr="0020026C">
        <w:tc>
          <w:tcPr>
            <w:tcW w:w="2026" w:type="pct"/>
            <w:tcBorders>
              <w:top w:val="nil"/>
              <w:bottom w:val="nil"/>
            </w:tcBorders>
            <w:noWrap/>
          </w:tcPr>
          <w:p w14:paraId="338D5D38" w14:textId="77777777" w:rsidR="00F85F67" w:rsidRPr="00461755" w:rsidRDefault="00F85F67" w:rsidP="0020026C">
            <w:r w:rsidRPr="00461755">
              <w:t>HS Diploma or Equivalent</w:t>
            </w:r>
          </w:p>
        </w:tc>
        <w:tc>
          <w:tcPr>
            <w:tcW w:w="1351" w:type="pct"/>
            <w:tcBorders>
              <w:top w:val="nil"/>
              <w:bottom w:val="nil"/>
            </w:tcBorders>
          </w:tcPr>
          <w:p w14:paraId="513DEBC3" w14:textId="77777777" w:rsidR="00F85F67" w:rsidRPr="00461755" w:rsidRDefault="00F85F67" w:rsidP="0020026C">
            <w:pPr>
              <w:tabs>
                <w:tab w:val="decimal" w:pos="360"/>
              </w:tabs>
              <w:spacing w:after="200" w:line="276" w:lineRule="auto"/>
              <w:rPr>
                <w:rFonts w:cs="Times New Roman"/>
              </w:rPr>
            </w:pPr>
            <w:r w:rsidRPr="00461755">
              <w:rPr>
                <w:rFonts w:cs="Times New Roman"/>
              </w:rPr>
              <w:t>Office Clerks, General</w:t>
            </w:r>
          </w:p>
        </w:tc>
        <w:tc>
          <w:tcPr>
            <w:tcW w:w="1623" w:type="pct"/>
            <w:tcBorders>
              <w:top w:val="nil"/>
              <w:bottom w:val="nil"/>
            </w:tcBorders>
          </w:tcPr>
          <w:p w14:paraId="4F8A6E15" w14:textId="77777777" w:rsidR="00F85F67" w:rsidRPr="00461755" w:rsidRDefault="00F85F67" w:rsidP="0020026C">
            <w:pPr>
              <w:tabs>
                <w:tab w:val="decimal" w:pos="360"/>
              </w:tabs>
              <w:spacing w:after="200" w:line="276" w:lineRule="auto"/>
              <w:rPr>
                <w:rFonts w:cs="Times New Roman"/>
              </w:rPr>
            </w:pPr>
            <w:r w:rsidRPr="00461755">
              <w:rPr>
                <w:rFonts w:cs="Times New Roman"/>
              </w:rPr>
              <w:t>1,187</w:t>
            </w:r>
          </w:p>
        </w:tc>
      </w:tr>
      <w:tr w:rsidR="00F85F67" w:rsidRPr="00461755" w14:paraId="0B1A6F96" w14:textId="77777777" w:rsidTr="0020026C">
        <w:trPr>
          <w:cnfStyle w:val="010000000000" w:firstRow="0" w:lastRow="1" w:firstColumn="0" w:lastColumn="0" w:oddVBand="0" w:evenVBand="0" w:oddHBand="0" w:evenHBand="0" w:firstRowFirstColumn="0" w:firstRowLastColumn="0" w:lastRowFirstColumn="0" w:lastRowLastColumn="0"/>
        </w:trPr>
        <w:tc>
          <w:tcPr>
            <w:tcW w:w="2026" w:type="pct"/>
            <w:tcBorders>
              <w:top w:val="nil"/>
            </w:tcBorders>
            <w:noWrap/>
          </w:tcPr>
          <w:p w14:paraId="091369BE" w14:textId="77777777" w:rsidR="00F85F67" w:rsidRPr="00461755" w:rsidRDefault="00F85F67" w:rsidP="0020026C">
            <w:proofErr w:type="spellStart"/>
            <w:r w:rsidRPr="00461755">
              <w:t>Post Secondary</w:t>
            </w:r>
            <w:proofErr w:type="spellEnd"/>
            <w:r w:rsidRPr="00461755">
              <w:t xml:space="preserve"> Non-Award Degree</w:t>
            </w:r>
          </w:p>
        </w:tc>
        <w:tc>
          <w:tcPr>
            <w:tcW w:w="1351" w:type="pct"/>
            <w:tcBorders>
              <w:top w:val="nil"/>
            </w:tcBorders>
          </w:tcPr>
          <w:p w14:paraId="48CC5A44" w14:textId="77777777" w:rsidR="00F85F67" w:rsidRPr="00461755" w:rsidRDefault="00F85F67" w:rsidP="0020026C">
            <w:pPr>
              <w:tabs>
                <w:tab w:val="decimal" w:pos="360"/>
              </w:tabs>
              <w:spacing w:after="200" w:line="276" w:lineRule="auto"/>
              <w:rPr>
                <w:rFonts w:cs="Times New Roman"/>
              </w:rPr>
            </w:pPr>
            <w:r w:rsidRPr="00461755">
              <w:rPr>
                <w:rFonts w:cs="Times New Roman"/>
              </w:rPr>
              <w:t>Licensed Practical &amp; Licensed Vocational Nurses</w:t>
            </w:r>
          </w:p>
        </w:tc>
        <w:tc>
          <w:tcPr>
            <w:tcW w:w="1623" w:type="pct"/>
            <w:tcBorders>
              <w:top w:val="nil"/>
            </w:tcBorders>
          </w:tcPr>
          <w:p w14:paraId="62AFBE0A" w14:textId="77777777" w:rsidR="00F85F67" w:rsidRPr="00461755" w:rsidRDefault="00F85F67" w:rsidP="0020026C">
            <w:pPr>
              <w:tabs>
                <w:tab w:val="decimal" w:pos="360"/>
              </w:tabs>
              <w:spacing w:after="200" w:line="276" w:lineRule="auto"/>
              <w:rPr>
                <w:rFonts w:cs="Times New Roman"/>
              </w:rPr>
            </w:pPr>
            <w:r w:rsidRPr="00461755">
              <w:rPr>
                <w:rFonts w:cs="Times New Roman"/>
              </w:rPr>
              <w:t>1,163</w:t>
            </w:r>
          </w:p>
        </w:tc>
      </w:tr>
    </w:tbl>
    <w:p w14:paraId="10377AD4" w14:textId="77777777" w:rsidR="00F85F67" w:rsidRPr="00461755" w:rsidRDefault="00F85F67" w:rsidP="00F85F67">
      <w:pPr>
        <w:spacing w:after="0" w:line="240" w:lineRule="auto"/>
        <w:rPr>
          <w:rFonts w:eastAsiaTheme="minorEastAsia" w:cs="Times New Roman"/>
          <w:sz w:val="20"/>
          <w:szCs w:val="20"/>
        </w:rPr>
      </w:pPr>
    </w:p>
    <w:p w14:paraId="3B6FC65F" w14:textId="77777777" w:rsidR="00F85F67" w:rsidRPr="00461755" w:rsidRDefault="00F85F67" w:rsidP="00F85F67">
      <w:pPr>
        <w:spacing w:after="0" w:line="240" w:lineRule="auto"/>
        <w:rPr>
          <w:rFonts w:eastAsiaTheme="minorEastAsia" w:cs="Times New Roman"/>
          <w:sz w:val="20"/>
          <w:szCs w:val="20"/>
        </w:rPr>
      </w:pPr>
    </w:p>
    <w:p w14:paraId="4A19FC8F" w14:textId="77777777" w:rsidR="00F85F67" w:rsidRPr="00461755" w:rsidRDefault="00F85F67" w:rsidP="00F85F67">
      <w:pPr>
        <w:spacing w:after="0" w:line="240" w:lineRule="auto"/>
        <w:rPr>
          <w:rFonts w:eastAsiaTheme="minorEastAsia" w:cs="Times New Roman"/>
          <w:sz w:val="20"/>
          <w:szCs w:val="20"/>
        </w:rPr>
      </w:pPr>
    </w:p>
    <w:tbl>
      <w:tblPr>
        <w:tblStyle w:val="MediumShading2-Accent5"/>
        <w:tblW w:w="4423" w:type="pct"/>
        <w:tblLook w:val="0660" w:firstRow="1" w:lastRow="1" w:firstColumn="0" w:lastColumn="0" w:noHBand="1" w:noVBand="1"/>
      </w:tblPr>
      <w:tblGrid>
        <w:gridCol w:w="3355"/>
        <w:gridCol w:w="2237"/>
        <w:gridCol w:w="2688"/>
      </w:tblGrid>
      <w:tr w:rsidR="00F85F67" w:rsidRPr="00461755" w14:paraId="0E3A93CD" w14:textId="77777777" w:rsidTr="0020026C">
        <w:trPr>
          <w:cnfStyle w:val="100000000000" w:firstRow="1" w:lastRow="0" w:firstColumn="0" w:lastColumn="0" w:oddVBand="0" w:evenVBand="0" w:oddHBand="0" w:evenHBand="0" w:firstRowFirstColumn="0" w:firstRowLastColumn="0" w:lastRowFirstColumn="0" w:lastRowLastColumn="0"/>
        </w:trPr>
        <w:tc>
          <w:tcPr>
            <w:tcW w:w="2026" w:type="pct"/>
            <w:shd w:val="clear" w:color="auto" w:fill="E2EFD9" w:themeFill="accent6" w:themeFillTint="33"/>
            <w:noWrap/>
          </w:tcPr>
          <w:p w14:paraId="61FACFD1" w14:textId="77777777" w:rsidR="00F85F67" w:rsidRPr="00461755" w:rsidRDefault="00F85F67" w:rsidP="0020026C">
            <w:pPr>
              <w:rPr>
                <w:color w:val="auto"/>
              </w:rPr>
            </w:pPr>
            <w:r w:rsidRPr="00461755">
              <w:rPr>
                <w:color w:val="auto"/>
              </w:rPr>
              <w:t>Business Services</w:t>
            </w:r>
          </w:p>
        </w:tc>
        <w:tc>
          <w:tcPr>
            <w:tcW w:w="1351" w:type="pct"/>
            <w:shd w:val="clear" w:color="auto" w:fill="E2EFD9" w:themeFill="accent6" w:themeFillTint="33"/>
          </w:tcPr>
          <w:p w14:paraId="6E0364E8" w14:textId="77777777" w:rsidR="00F85F67" w:rsidRPr="00461755" w:rsidRDefault="00F85F67" w:rsidP="0020026C"/>
        </w:tc>
        <w:tc>
          <w:tcPr>
            <w:tcW w:w="1623" w:type="pct"/>
            <w:shd w:val="clear" w:color="auto" w:fill="E2EFD9" w:themeFill="accent6" w:themeFillTint="33"/>
          </w:tcPr>
          <w:p w14:paraId="13430C46" w14:textId="77777777" w:rsidR="00F85F67" w:rsidRPr="00461755" w:rsidRDefault="00F85F67" w:rsidP="0020026C"/>
        </w:tc>
      </w:tr>
      <w:tr w:rsidR="00F85F67" w:rsidRPr="00461755" w14:paraId="29C13D12" w14:textId="77777777" w:rsidTr="0020026C">
        <w:tc>
          <w:tcPr>
            <w:tcW w:w="2026" w:type="pct"/>
            <w:tcBorders>
              <w:top w:val="single" w:sz="18" w:space="0" w:color="auto"/>
              <w:bottom w:val="single" w:sz="18" w:space="0" w:color="auto"/>
            </w:tcBorders>
            <w:shd w:val="clear" w:color="auto" w:fill="A8D08D" w:themeFill="accent6" w:themeFillTint="99"/>
            <w:noWrap/>
          </w:tcPr>
          <w:p w14:paraId="7844E60D" w14:textId="77777777" w:rsidR="00F85F67" w:rsidRPr="00461755" w:rsidRDefault="00F85F67" w:rsidP="0020026C">
            <w:r w:rsidRPr="00461755">
              <w:t xml:space="preserve">Minimal Educational </w:t>
            </w:r>
          </w:p>
          <w:p w14:paraId="063A84FA" w14:textId="77777777" w:rsidR="00F85F67" w:rsidRPr="00461755" w:rsidRDefault="00F85F67" w:rsidP="0020026C">
            <w:r w:rsidRPr="00461755">
              <w:t>Requirement</w:t>
            </w:r>
          </w:p>
        </w:tc>
        <w:tc>
          <w:tcPr>
            <w:tcW w:w="1351" w:type="pct"/>
            <w:tcBorders>
              <w:top w:val="single" w:sz="18" w:space="0" w:color="auto"/>
              <w:bottom w:val="single" w:sz="18" w:space="0" w:color="auto"/>
            </w:tcBorders>
            <w:shd w:val="clear" w:color="auto" w:fill="A8D08D" w:themeFill="accent6" w:themeFillTint="99"/>
          </w:tcPr>
          <w:p w14:paraId="0E0C0EDD" w14:textId="77777777" w:rsidR="00F85F67" w:rsidRPr="00461755" w:rsidRDefault="00F85F67" w:rsidP="0020026C">
            <w:r w:rsidRPr="00461755">
              <w:t>Occupation</w:t>
            </w:r>
          </w:p>
        </w:tc>
        <w:tc>
          <w:tcPr>
            <w:tcW w:w="1623" w:type="pct"/>
            <w:tcBorders>
              <w:top w:val="single" w:sz="18" w:space="0" w:color="auto"/>
              <w:bottom w:val="single" w:sz="18" w:space="0" w:color="auto"/>
            </w:tcBorders>
            <w:shd w:val="clear" w:color="auto" w:fill="A8D08D" w:themeFill="accent6" w:themeFillTint="99"/>
          </w:tcPr>
          <w:p w14:paraId="7FA2F5EB" w14:textId="77777777" w:rsidR="00F85F67" w:rsidRPr="00461755" w:rsidRDefault="00F85F67" w:rsidP="0020026C">
            <w:r w:rsidRPr="00461755">
              <w:t>Total Hiring Requirement (2012-2020)</w:t>
            </w:r>
          </w:p>
        </w:tc>
      </w:tr>
      <w:tr w:rsidR="00F85F67" w:rsidRPr="00461755" w14:paraId="29BB2DCC" w14:textId="77777777" w:rsidTr="0020026C">
        <w:tc>
          <w:tcPr>
            <w:tcW w:w="2026" w:type="pct"/>
            <w:tcBorders>
              <w:top w:val="single" w:sz="18" w:space="0" w:color="auto"/>
            </w:tcBorders>
            <w:noWrap/>
          </w:tcPr>
          <w:p w14:paraId="7550A963" w14:textId="77777777" w:rsidR="00F85F67" w:rsidRPr="00461755" w:rsidRDefault="00F85F67" w:rsidP="0020026C"/>
        </w:tc>
        <w:tc>
          <w:tcPr>
            <w:tcW w:w="1351" w:type="pct"/>
            <w:tcBorders>
              <w:top w:val="single" w:sz="18" w:space="0" w:color="auto"/>
            </w:tcBorders>
          </w:tcPr>
          <w:p w14:paraId="327F309A" w14:textId="77777777" w:rsidR="00F85F67" w:rsidRPr="00461755" w:rsidRDefault="00F85F67" w:rsidP="0020026C">
            <w:pPr>
              <w:rPr>
                <w:i/>
                <w:iCs/>
              </w:rPr>
            </w:pPr>
          </w:p>
        </w:tc>
        <w:tc>
          <w:tcPr>
            <w:tcW w:w="1623" w:type="pct"/>
            <w:tcBorders>
              <w:top w:val="single" w:sz="18" w:space="0" w:color="auto"/>
            </w:tcBorders>
          </w:tcPr>
          <w:p w14:paraId="547864AD" w14:textId="77777777" w:rsidR="00F85F67" w:rsidRPr="00461755" w:rsidRDefault="00F85F67" w:rsidP="0020026C"/>
        </w:tc>
      </w:tr>
      <w:tr w:rsidR="00F85F67" w:rsidRPr="00461755" w14:paraId="42086F8E" w14:textId="77777777" w:rsidTr="0020026C">
        <w:tc>
          <w:tcPr>
            <w:tcW w:w="2026" w:type="pct"/>
            <w:noWrap/>
          </w:tcPr>
          <w:p w14:paraId="0CD8A2A2" w14:textId="77777777" w:rsidR="00F85F67" w:rsidRPr="00461755" w:rsidRDefault="00F85F67" w:rsidP="0020026C">
            <w:r w:rsidRPr="00461755">
              <w:t>Bachelor’s Degree</w:t>
            </w:r>
          </w:p>
        </w:tc>
        <w:tc>
          <w:tcPr>
            <w:tcW w:w="1351" w:type="pct"/>
          </w:tcPr>
          <w:p w14:paraId="6DE3EB2E" w14:textId="77777777" w:rsidR="00F85F67" w:rsidRPr="00461755" w:rsidRDefault="00F85F67" w:rsidP="0020026C">
            <w:pPr>
              <w:tabs>
                <w:tab w:val="decimal" w:pos="360"/>
              </w:tabs>
              <w:spacing w:after="200" w:line="276" w:lineRule="auto"/>
              <w:rPr>
                <w:rFonts w:cs="Times New Roman"/>
              </w:rPr>
            </w:pPr>
            <w:r w:rsidRPr="00461755">
              <w:rPr>
                <w:rFonts w:cs="Times New Roman"/>
              </w:rPr>
              <w:t>Accountants &amp; Auditors</w:t>
            </w:r>
          </w:p>
        </w:tc>
        <w:tc>
          <w:tcPr>
            <w:tcW w:w="1623" w:type="pct"/>
          </w:tcPr>
          <w:p w14:paraId="5BC224BE" w14:textId="77777777" w:rsidR="00F85F67" w:rsidRPr="00461755" w:rsidRDefault="00F85F67" w:rsidP="0020026C">
            <w:pPr>
              <w:tabs>
                <w:tab w:val="decimal" w:pos="360"/>
              </w:tabs>
              <w:spacing w:after="200" w:line="276" w:lineRule="auto"/>
              <w:rPr>
                <w:rFonts w:cs="Times New Roman"/>
              </w:rPr>
            </w:pPr>
            <w:r w:rsidRPr="00461755">
              <w:rPr>
                <w:rFonts w:cs="Times New Roman"/>
              </w:rPr>
              <w:t>1,447</w:t>
            </w:r>
          </w:p>
        </w:tc>
      </w:tr>
      <w:tr w:rsidR="00F85F67" w:rsidRPr="00461755" w14:paraId="6D94CAED" w14:textId="77777777" w:rsidTr="0020026C">
        <w:tc>
          <w:tcPr>
            <w:tcW w:w="2026" w:type="pct"/>
            <w:noWrap/>
          </w:tcPr>
          <w:p w14:paraId="58AC6EF4" w14:textId="77777777" w:rsidR="00F85F67" w:rsidRPr="00461755" w:rsidRDefault="00F85F67" w:rsidP="0020026C">
            <w:r w:rsidRPr="00461755">
              <w:t>HS Diploma or Equivalent</w:t>
            </w:r>
          </w:p>
        </w:tc>
        <w:tc>
          <w:tcPr>
            <w:tcW w:w="1351" w:type="pct"/>
          </w:tcPr>
          <w:p w14:paraId="6A2974B5" w14:textId="77777777" w:rsidR="00F85F67" w:rsidRPr="00461755" w:rsidRDefault="00F85F67" w:rsidP="0020026C">
            <w:pPr>
              <w:tabs>
                <w:tab w:val="decimal" w:pos="360"/>
              </w:tabs>
              <w:spacing w:after="200" w:line="276" w:lineRule="auto"/>
              <w:rPr>
                <w:rFonts w:cs="Times New Roman"/>
              </w:rPr>
            </w:pPr>
            <w:r w:rsidRPr="00461755">
              <w:rPr>
                <w:rFonts w:cs="Times New Roman"/>
              </w:rPr>
              <w:t>Security Guards</w:t>
            </w:r>
          </w:p>
        </w:tc>
        <w:tc>
          <w:tcPr>
            <w:tcW w:w="1623" w:type="pct"/>
          </w:tcPr>
          <w:p w14:paraId="536F3D70" w14:textId="77777777" w:rsidR="00F85F67" w:rsidRPr="00461755" w:rsidRDefault="00F85F67" w:rsidP="0020026C">
            <w:pPr>
              <w:tabs>
                <w:tab w:val="decimal" w:pos="360"/>
              </w:tabs>
              <w:spacing w:after="200" w:line="276" w:lineRule="auto"/>
              <w:rPr>
                <w:rFonts w:cs="Times New Roman"/>
              </w:rPr>
            </w:pPr>
            <w:r w:rsidRPr="00461755">
              <w:rPr>
                <w:rFonts w:cs="Times New Roman"/>
              </w:rPr>
              <w:t>1,403</w:t>
            </w:r>
          </w:p>
        </w:tc>
      </w:tr>
      <w:tr w:rsidR="00F85F67" w:rsidRPr="00461755" w14:paraId="7897F020" w14:textId="77777777" w:rsidTr="0020026C">
        <w:tc>
          <w:tcPr>
            <w:tcW w:w="2026" w:type="pct"/>
            <w:tcBorders>
              <w:bottom w:val="nil"/>
            </w:tcBorders>
            <w:noWrap/>
          </w:tcPr>
          <w:p w14:paraId="0039CCC1" w14:textId="77777777" w:rsidR="00F85F67" w:rsidRPr="00461755" w:rsidRDefault="00F85F67" w:rsidP="0020026C">
            <w:r w:rsidRPr="00461755">
              <w:t>Less than High School</w:t>
            </w:r>
          </w:p>
        </w:tc>
        <w:tc>
          <w:tcPr>
            <w:tcW w:w="1351" w:type="pct"/>
            <w:tcBorders>
              <w:bottom w:val="nil"/>
            </w:tcBorders>
          </w:tcPr>
          <w:p w14:paraId="4470B5E5" w14:textId="77777777" w:rsidR="00F85F67" w:rsidRPr="00461755" w:rsidRDefault="00F85F67" w:rsidP="0020026C">
            <w:pPr>
              <w:tabs>
                <w:tab w:val="decimal" w:pos="360"/>
              </w:tabs>
              <w:spacing w:after="200" w:line="276" w:lineRule="auto"/>
              <w:rPr>
                <w:rFonts w:cs="Times New Roman"/>
              </w:rPr>
            </w:pPr>
            <w:r w:rsidRPr="00461755">
              <w:rPr>
                <w:rFonts w:cs="Times New Roman"/>
              </w:rPr>
              <w:t>Janitors and Cleaners</w:t>
            </w:r>
          </w:p>
        </w:tc>
        <w:tc>
          <w:tcPr>
            <w:tcW w:w="1623" w:type="pct"/>
            <w:tcBorders>
              <w:bottom w:val="nil"/>
            </w:tcBorders>
          </w:tcPr>
          <w:p w14:paraId="32FEEB5C" w14:textId="77777777" w:rsidR="00F85F67" w:rsidRPr="00461755" w:rsidRDefault="00F85F67" w:rsidP="0020026C">
            <w:pPr>
              <w:tabs>
                <w:tab w:val="decimal" w:pos="360"/>
              </w:tabs>
              <w:spacing w:after="200" w:line="276" w:lineRule="auto"/>
              <w:rPr>
                <w:rFonts w:cs="Times New Roman"/>
              </w:rPr>
            </w:pPr>
            <w:r w:rsidRPr="00461755">
              <w:rPr>
                <w:rFonts w:cs="Times New Roman"/>
              </w:rPr>
              <w:t>1,379</w:t>
            </w:r>
          </w:p>
        </w:tc>
      </w:tr>
      <w:tr w:rsidR="00F85F67" w:rsidRPr="00461755" w14:paraId="2B2E650C" w14:textId="77777777" w:rsidTr="0020026C">
        <w:tc>
          <w:tcPr>
            <w:tcW w:w="2026" w:type="pct"/>
            <w:tcBorders>
              <w:top w:val="nil"/>
              <w:bottom w:val="nil"/>
            </w:tcBorders>
            <w:noWrap/>
          </w:tcPr>
          <w:p w14:paraId="77E3F54E" w14:textId="77777777" w:rsidR="00F85F67" w:rsidRPr="00461755" w:rsidRDefault="00F85F67" w:rsidP="0020026C">
            <w:r w:rsidRPr="00461755">
              <w:t>Associates Degree</w:t>
            </w:r>
          </w:p>
        </w:tc>
        <w:tc>
          <w:tcPr>
            <w:tcW w:w="1351" w:type="pct"/>
            <w:tcBorders>
              <w:top w:val="nil"/>
              <w:bottom w:val="nil"/>
            </w:tcBorders>
          </w:tcPr>
          <w:p w14:paraId="7F46B0EF" w14:textId="77777777" w:rsidR="00F85F67" w:rsidRPr="00461755" w:rsidRDefault="00F85F67" w:rsidP="0020026C">
            <w:pPr>
              <w:tabs>
                <w:tab w:val="decimal" w:pos="360"/>
              </w:tabs>
              <w:spacing w:after="200" w:line="276" w:lineRule="auto"/>
              <w:rPr>
                <w:rFonts w:cs="Times New Roman"/>
              </w:rPr>
            </w:pPr>
            <w:r w:rsidRPr="00461755">
              <w:rPr>
                <w:rFonts w:cs="Times New Roman"/>
              </w:rPr>
              <w:t>General and Operations Managers</w:t>
            </w:r>
          </w:p>
        </w:tc>
        <w:tc>
          <w:tcPr>
            <w:tcW w:w="1623" w:type="pct"/>
            <w:tcBorders>
              <w:top w:val="nil"/>
              <w:bottom w:val="nil"/>
            </w:tcBorders>
          </w:tcPr>
          <w:p w14:paraId="55FECDEA" w14:textId="77777777" w:rsidR="00F85F67" w:rsidRPr="00461755" w:rsidRDefault="00F85F67" w:rsidP="0020026C">
            <w:pPr>
              <w:tabs>
                <w:tab w:val="decimal" w:pos="360"/>
              </w:tabs>
              <w:spacing w:after="200" w:line="276" w:lineRule="auto"/>
              <w:rPr>
                <w:rFonts w:cs="Times New Roman"/>
              </w:rPr>
            </w:pPr>
            <w:r w:rsidRPr="00461755">
              <w:rPr>
                <w:rFonts w:cs="Times New Roman"/>
              </w:rPr>
              <w:t>1,267</w:t>
            </w:r>
          </w:p>
        </w:tc>
      </w:tr>
      <w:tr w:rsidR="00F85F67" w:rsidRPr="00461755" w14:paraId="350D97C3" w14:textId="77777777" w:rsidTr="0020026C">
        <w:trPr>
          <w:cnfStyle w:val="010000000000" w:firstRow="0" w:lastRow="1" w:firstColumn="0" w:lastColumn="0" w:oddVBand="0" w:evenVBand="0" w:oddHBand="0" w:evenHBand="0" w:firstRowFirstColumn="0" w:firstRowLastColumn="0" w:lastRowFirstColumn="0" w:lastRowLastColumn="0"/>
        </w:trPr>
        <w:tc>
          <w:tcPr>
            <w:tcW w:w="2026" w:type="pct"/>
            <w:tcBorders>
              <w:top w:val="nil"/>
            </w:tcBorders>
            <w:noWrap/>
          </w:tcPr>
          <w:p w14:paraId="2DE74B70" w14:textId="77777777" w:rsidR="00F85F67" w:rsidRPr="00461755" w:rsidRDefault="00F85F67" w:rsidP="0020026C">
            <w:r w:rsidRPr="00461755">
              <w:t>Bachelor’s Degree</w:t>
            </w:r>
          </w:p>
        </w:tc>
        <w:tc>
          <w:tcPr>
            <w:tcW w:w="1351" w:type="pct"/>
            <w:tcBorders>
              <w:top w:val="nil"/>
            </w:tcBorders>
          </w:tcPr>
          <w:p w14:paraId="1D45C581" w14:textId="77777777" w:rsidR="00F85F67" w:rsidRPr="00461755" w:rsidRDefault="00F85F67" w:rsidP="0020026C">
            <w:pPr>
              <w:tabs>
                <w:tab w:val="decimal" w:pos="360"/>
              </w:tabs>
              <w:spacing w:after="200" w:line="276" w:lineRule="auto"/>
              <w:rPr>
                <w:rFonts w:cs="Times New Roman"/>
              </w:rPr>
            </w:pPr>
            <w:r w:rsidRPr="00461755">
              <w:rPr>
                <w:rFonts w:cs="Times New Roman"/>
              </w:rPr>
              <w:t>Management Analysts</w:t>
            </w:r>
          </w:p>
        </w:tc>
        <w:tc>
          <w:tcPr>
            <w:tcW w:w="1623" w:type="pct"/>
            <w:tcBorders>
              <w:top w:val="nil"/>
            </w:tcBorders>
          </w:tcPr>
          <w:p w14:paraId="18B6BA16" w14:textId="77777777" w:rsidR="00F85F67" w:rsidRPr="00461755" w:rsidRDefault="00F85F67" w:rsidP="0020026C">
            <w:pPr>
              <w:tabs>
                <w:tab w:val="decimal" w:pos="360"/>
              </w:tabs>
              <w:spacing w:after="200" w:line="276" w:lineRule="auto"/>
              <w:rPr>
                <w:rFonts w:cs="Times New Roman"/>
              </w:rPr>
            </w:pPr>
            <w:r w:rsidRPr="00461755">
              <w:rPr>
                <w:rFonts w:cs="Times New Roman"/>
              </w:rPr>
              <w:t>1,244</w:t>
            </w:r>
          </w:p>
        </w:tc>
      </w:tr>
    </w:tbl>
    <w:p w14:paraId="6583EF66" w14:textId="77777777" w:rsidR="00F85F67" w:rsidRPr="00461755" w:rsidRDefault="00F85F67" w:rsidP="00F85F67">
      <w:pPr>
        <w:spacing w:after="0" w:line="240" w:lineRule="auto"/>
        <w:rPr>
          <w:rFonts w:eastAsiaTheme="minorEastAsia" w:cs="Times New Roman"/>
          <w:sz w:val="20"/>
          <w:szCs w:val="20"/>
        </w:rPr>
      </w:pPr>
    </w:p>
    <w:p w14:paraId="11841AE9" w14:textId="77777777" w:rsidR="00F85F67" w:rsidRDefault="00F85F67" w:rsidP="00F85F67">
      <w:pPr>
        <w:spacing w:after="0" w:line="240" w:lineRule="auto"/>
        <w:rPr>
          <w:rFonts w:eastAsiaTheme="minorEastAsia" w:cs="Times New Roman"/>
          <w:sz w:val="20"/>
          <w:szCs w:val="20"/>
        </w:rPr>
      </w:pPr>
    </w:p>
    <w:p w14:paraId="140923FB" w14:textId="77777777" w:rsidR="00F85F67" w:rsidRDefault="00F85F67" w:rsidP="00F85F67">
      <w:pPr>
        <w:spacing w:after="0" w:line="240" w:lineRule="auto"/>
        <w:rPr>
          <w:rFonts w:eastAsiaTheme="minorEastAsia" w:cs="Times New Roman"/>
          <w:sz w:val="20"/>
          <w:szCs w:val="20"/>
        </w:rPr>
      </w:pPr>
    </w:p>
    <w:p w14:paraId="3DB604AA" w14:textId="77777777" w:rsidR="00F85F67" w:rsidRDefault="00F85F67" w:rsidP="00F85F67">
      <w:pPr>
        <w:spacing w:after="0" w:line="240" w:lineRule="auto"/>
        <w:rPr>
          <w:rFonts w:eastAsiaTheme="minorEastAsia" w:cs="Times New Roman"/>
          <w:sz w:val="20"/>
          <w:szCs w:val="20"/>
        </w:rPr>
      </w:pPr>
    </w:p>
    <w:p w14:paraId="0ADDB53E" w14:textId="77777777" w:rsidR="00F85F67" w:rsidRDefault="00F85F67" w:rsidP="00F85F67">
      <w:pPr>
        <w:spacing w:after="0" w:line="240" w:lineRule="auto"/>
        <w:rPr>
          <w:rFonts w:eastAsiaTheme="minorEastAsia" w:cs="Times New Roman"/>
          <w:sz w:val="20"/>
          <w:szCs w:val="20"/>
        </w:rPr>
      </w:pPr>
    </w:p>
    <w:p w14:paraId="767EC9F0" w14:textId="77777777" w:rsidR="00F85F67" w:rsidRDefault="00F85F67" w:rsidP="00F85F67">
      <w:pPr>
        <w:spacing w:after="0" w:line="240" w:lineRule="auto"/>
        <w:rPr>
          <w:rFonts w:eastAsiaTheme="minorEastAsia" w:cs="Times New Roman"/>
          <w:sz w:val="20"/>
          <w:szCs w:val="20"/>
        </w:rPr>
      </w:pPr>
    </w:p>
    <w:p w14:paraId="7915E1C9" w14:textId="77777777" w:rsidR="00F85F67" w:rsidRDefault="00F85F67" w:rsidP="00F85F67">
      <w:pPr>
        <w:spacing w:after="0" w:line="240" w:lineRule="auto"/>
        <w:rPr>
          <w:rFonts w:eastAsiaTheme="minorEastAsia" w:cs="Times New Roman"/>
          <w:sz w:val="20"/>
          <w:szCs w:val="20"/>
        </w:rPr>
      </w:pPr>
    </w:p>
    <w:p w14:paraId="5783E7E9" w14:textId="77777777" w:rsidR="00F85F67" w:rsidRDefault="00F85F67" w:rsidP="00F85F67">
      <w:pPr>
        <w:spacing w:after="0" w:line="240" w:lineRule="auto"/>
        <w:rPr>
          <w:rFonts w:eastAsiaTheme="minorEastAsia" w:cs="Times New Roman"/>
          <w:sz w:val="20"/>
          <w:szCs w:val="20"/>
        </w:rPr>
      </w:pPr>
    </w:p>
    <w:p w14:paraId="7A64B447" w14:textId="77777777" w:rsidR="00F85F67" w:rsidRPr="00461755" w:rsidRDefault="00F85F67" w:rsidP="00F85F67">
      <w:pPr>
        <w:spacing w:after="0" w:line="240" w:lineRule="auto"/>
        <w:rPr>
          <w:rFonts w:eastAsiaTheme="minorEastAsia" w:cs="Times New Roman"/>
          <w:sz w:val="20"/>
          <w:szCs w:val="20"/>
        </w:rPr>
      </w:pPr>
    </w:p>
    <w:tbl>
      <w:tblPr>
        <w:tblStyle w:val="MediumShading2-Accent5"/>
        <w:tblW w:w="4423" w:type="pct"/>
        <w:tblLook w:val="0660" w:firstRow="1" w:lastRow="1" w:firstColumn="0" w:lastColumn="0" w:noHBand="1" w:noVBand="1"/>
      </w:tblPr>
      <w:tblGrid>
        <w:gridCol w:w="3355"/>
        <w:gridCol w:w="2237"/>
        <w:gridCol w:w="2688"/>
      </w:tblGrid>
      <w:tr w:rsidR="00F85F67" w:rsidRPr="00461755" w14:paraId="61652254" w14:textId="77777777" w:rsidTr="0020026C">
        <w:trPr>
          <w:cnfStyle w:val="100000000000" w:firstRow="1" w:lastRow="0" w:firstColumn="0" w:lastColumn="0" w:oddVBand="0" w:evenVBand="0" w:oddHBand="0" w:evenHBand="0" w:firstRowFirstColumn="0" w:firstRowLastColumn="0" w:lastRowFirstColumn="0" w:lastRowLastColumn="0"/>
        </w:trPr>
        <w:tc>
          <w:tcPr>
            <w:tcW w:w="2026" w:type="pct"/>
            <w:shd w:val="clear" w:color="auto" w:fill="E2EFD9" w:themeFill="accent6" w:themeFillTint="33"/>
            <w:noWrap/>
          </w:tcPr>
          <w:p w14:paraId="0464F172" w14:textId="77777777" w:rsidR="00F85F67" w:rsidRPr="00461755" w:rsidRDefault="00F85F67" w:rsidP="0020026C">
            <w:pPr>
              <w:rPr>
                <w:color w:val="auto"/>
              </w:rPr>
            </w:pPr>
            <w:r w:rsidRPr="00461755">
              <w:rPr>
                <w:color w:val="auto"/>
              </w:rPr>
              <w:t>Hospitality &amp; Tourism</w:t>
            </w:r>
          </w:p>
        </w:tc>
        <w:tc>
          <w:tcPr>
            <w:tcW w:w="1351" w:type="pct"/>
            <w:shd w:val="clear" w:color="auto" w:fill="E2EFD9" w:themeFill="accent6" w:themeFillTint="33"/>
          </w:tcPr>
          <w:p w14:paraId="2F8F5A63" w14:textId="77777777" w:rsidR="00F85F67" w:rsidRPr="00461755" w:rsidRDefault="00F85F67" w:rsidP="0020026C"/>
        </w:tc>
        <w:tc>
          <w:tcPr>
            <w:tcW w:w="1623" w:type="pct"/>
            <w:shd w:val="clear" w:color="auto" w:fill="E2EFD9" w:themeFill="accent6" w:themeFillTint="33"/>
          </w:tcPr>
          <w:p w14:paraId="298B55BE" w14:textId="77777777" w:rsidR="00F85F67" w:rsidRPr="00461755" w:rsidRDefault="00F85F67" w:rsidP="0020026C"/>
        </w:tc>
      </w:tr>
      <w:tr w:rsidR="00F85F67" w:rsidRPr="00461755" w14:paraId="78268662" w14:textId="77777777" w:rsidTr="0020026C">
        <w:tc>
          <w:tcPr>
            <w:tcW w:w="2026" w:type="pct"/>
            <w:tcBorders>
              <w:top w:val="single" w:sz="18" w:space="0" w:color="auto"/>
              <w:bottom w:val="single" w:sz="18" w:space="0" w:color="auto"/>
            </w:tcBorders>
            <w:shd w:val="clear" w:color="auto" w:fill="A8D08D" w:themeFill="accent6" w:themeFillTint="99"/>
            <w:noWrap/>
          </w:tcPr>
          <w:p w14:paraId="7FE2D537" w14:textId="77777777" w:rsidR="00F85F67" w:rsidRPr="00461755" w:rsidRDefault="00F85F67" w:rsidP="0020026C">
            <w:r w:rsidRPr="00461755">
              <w:t xml:space="preserve">Minimal Educational </w:t>
            </w:r>
          </w:p>
          <w:p w14:paraId="3C1AA3FB" w14:textId="77777777" w:rsidR="00F85F67" w:rsidRPr="00461755" w:rsidRDefault="00F85F67" w:rsidP="0020026C">
            <w:r w:rsidRPr="00461755">
              <w:t>Requirement</w:t>
            </w:r>
          </w:p>
        </w:tc>
        <w:tc>
          <w:tcPr>
            <w:tcW w:w="1351" w:type="pct"/>
            <w:tcBorders>
              <w:top w:val="single" w:sz="18" w:space="0" w:color="auto"/>
              <w:bottom w:val="single" w:sz="18" w:space="0" w:color="auto"/>
            </w:tcBorders>
            <w:shd w:val="clear" w:color="auto" w:fill="A8D08D" w:themeFill="accent6" w:themeFillTint="99"/>
          </w:tcPr>
          <w:p w14:paraId="6511978B" w14:textId="77777777" w:rsidR="00F85F67" w:rsidRPr="00461755" w:rsidRDefault="00F85F67" w:rsidP="0020026C">
            <w:r w:rsidRPr="00461755">
              <w:t>Occupation</w:t>
            </w:r>
          </w:p>
        </w:tc>
        <w:tc>
          <w:tcPr>
            <w:tcW w:w="1623" w:type="pct"/>
            <w:tcBorders>
              <w:top w:val="single" w:sz="18" w:space="0" w:color="auto"/>
              <w:bottom w:val="single" w:sz="18" w:space="0" w:color="auto"/>
            </w:tcBorders>
            <w:shd w:val="clear" w:color="auto" w:fill="A8D08D" w:themeFill="accent6" w:themeFillTint="99"/>
          </w:tcPr>
          <w:p w14:paraId="6EEF94A6" w14:textId="77777777" w:rsidR="00F85F67" w:rsidRPr="00461755" w:rsidRDefault="00F85F67" w:rsidP="0020026C">
            <w:r w:rsidRPr="00461755">
              <w:t>Total Hiring Requirement (2012-2020)</w:t>
            </w:r>
          </w:p>
        </w:tc>
      </w:tr>
      <w:tr w:rsidR="00F85F67" w:rsidRPr="00461755" w14:paraId="4E545275" w14:textId="77777777" w:rsidTr="0020026C">
        <w:tc>
          <w:tcPr>
            <w:tcW w:w="2026" w:type="pct"/>
            <w:tcBorders>
              <w:top w:val="single" w:sz="18" w:space="0" w:color="auto"/>
            </w:tcBorders>
            <w:noWrap/>
          </w:tcPr>
          <w:p w14:paraId="78FE54F6" w14:textId="77777777" w:rsidR="00F85F67" w:rsidRPr="00461755" w:rsidRDefault="00F85F67" w:rsidP="0020026C"/>
        </w:tc>
        <w:tc>
          <w:tcPr>
            <w:tcW w:w="1351" w:type="pct"/>
            <w:tcBorders>
              <w:top w:val="single" w:sz="18" w:space="0" w:color="auto"/>
            </w:tcBorders>
          </w:tcPr>
          <w:p w14:paraId="500E48D8" w14:textId="77777777" w:rsidR="00F85F67" w:rsidRPr="00461755" w:rsidRDefault="00F85F67" w:rsidP="0020026C">
            <w:pPr>
              <w:rPr>
                <w:i/>
                <w:iCs/>
              </w:rPr>
            </w:pPr>
          </w:p>
        </w:tc>
        <w:tc>
          <w:tcPr>
            <w:tcW w:w="1623" w:type="pct"/>
            <w:tcBorders>
              <w:top w:val="single" w:sz="18" w:space="0" w:color="auto"/>
            </w:tcBorders>
          </w:tcPr>
          <w:p w14:paraId="4F0D5A76" w14:textId="77777777" w:rsidR="00F85F67" w:rsidRPr="00461755" w:rsidRDefault="00F85F67" w:rsidP="0020026C"/>
        </w:tc>
      </w:tr>
      <w:tr w:rsidR="00F85F67" w:rsidRPr="00461755" w14:paraId="3F1A13EA" w14:textId="77777777" w:rsidTr="0020026C">
        <w:tc>
          <w:tcPr>
            <w:tcW w:w="2026" w:type="pct"/>
            <w:noWrap/>
          </w:tcPr>
          <w:p w14:paraId="13EC3A6F" w14:textId="77777777" w:rsidR="00F85F67" w:rsidRPr="00461755" w:rsidRDefault="00F85F67" w:rsidP="0020026C">
            <w:r w:rsidRPr="00461755">
              <w:t>Less than High School</w:t>
            </w:r>
          </w:p>
        </w:tc>
        <w:tc>
          <w:tcPr>
            <w:tcW w:w="1351" w:type="pct"/>
          </w:tcPr>
          <w:p w14:paraId="688A6553" w14:textId="77777777" w:rsidR="00F85F67" w:rsidRPr="00461755" w:rsidRDefault="00F85F67" w:rsidP="0020026C">
            <w:r w:rsidRPr="00461755">
              <w:t>Waiters and Waitresses</w:t>
            </w:r>
          </w:p>
          <w:p w14:paraId="205E196A" w14:textId="77777777" w:rsidR="00F85F67" w:rsidRPr="00461755" w:rsidRDefault="00F85F67" w:rsidP="0020026C"/>
        </w:tc>
        <w:tc>
          <w:tcPr>
            <w:tcW w:w="1623" w:type="pct"/>
          </w:tcPr>
          <w:p w14:paraId="5501BF70" w14:textId="77777777" w:rsidR="00F85F67" w:rsidRPr="00461755" w:rsidRDefault="00F85F67" w:rsidP="0020026C">
            <w:r w:rsidRPr="00461755">
              <w:t>9,838</w:t>
            </w:r>
          </w:p>
        </w:tc>
      </w:tr>
      <w:tr w:rsidR="00F85F67" w:rsidRPr="00461755" w14:paraId="3C8E6016" w14:textId="77777777" w:rsidTr="0020026C">
        <w:tc>
          <w:tcPr>
            <w:tcW w:w="2026" w:type="pct"/>
            <w:noWrap/>
          </w:tcPr>
          <w:p w14:paraId="667AC4E2" w14:textId="77777777" w:rsidR="00F85F67" w:rsidRPr="00461755" w:rsidRDefault="00F85F67" w:rsidP="0020026C">
            <w:r w:rsidRPr="00461755">
              <w:t>Less than High School</w:t>
            </w:r>
          </w:p>
          <w:p w14:paraId="0EDFF9E1" w14:textId="77777777" w:rsidR="00F85F67" w:rsidRPr="00461755" w:rsidRDefault="00F85F67" w:rsidP="0020026C"/>
          <w:p w14:paraId="4181F62B" w14:textId="77777777" w:rsidR="00F85F67" w:rsidRPr="00461755" w:rsidRDefault="00F85F67" w:rsidP="0020026C"/>
        </w:tc>
        <w:tc>
          <w:tcPr>
            <w:tcW w:w="1351" w:type="pct"/>
          </w:tcPr>
          <w:p w14:paraId="31CDA9C3" w14:textId="77777777" w:rsidR="00F85F67" w:rsidRPr="00461755" w:rsidRDefault="00F85F67" w:rsidP="0020026C">
            <w:r w:rsidRPr="00461755">
              <w:t>Combined Food Prep and Service Workers</w:t>
            </w:r>
          </w:p>
        </w:tc>
        <w:tc>
          <w:tcPr>
            <w:tcW w:w="1623" w:type="pct"/>
          </w:tcPr>
          <w:p w14:paraId="39F66506" w14:textId="77777777" w:rsidR="00F85F67" w:rsidRPr="00461755" w:rsidRDefault="00F85F67" w:rsidP="0020026C">
            <w:r w:rsidRPr="00461755">
              <w:t>4,766</w:t>
            </w:r>
          </w:p>
        </w:tc>
      </w:tr>
      <w:tr w:rsidR="00F85F67" w:rsidRPr="00461755" w14:paraId="16B63243" w14:textId="77777777" w:rsidTr="0020026C">
        <w:tc>
          <w:tcPr>
            <w:tcW w:w="2026" w:type="pct"/>
            <w:tcBorders>
              <w:bottom w:val="nil"/>
            </w:tcBorders>
            <w:noWrap/>
          </w:tcPr>
          <w:p w14:paraId="3D08FBB7" w14:textId="77777777" w:rsidR="00F85F67" w:rsidRPr="00461755" w:rsidRDefault="00F85F67" w:rsidP="0020026C">
            <w:r w:rsidRPr="00461755">
              <w:t>Less than High School</w:t>
            </w:r>
          </w:p>
          <w:p w14:paraId="1CAD7F83" w14:textId="77777777" w:rsidR="00F85F67" w:rsidRPr="00461755" w:rsidRDefault="00F85F67" w:rsidP="0020026C"/>
          <w:p w14:paraId="47018ADF" w14:textId="77777777" w:rsidR="00F85F67" w:rsidRPr="00461755" w:rsidRDefault="00F85F67" w:rsidP="0020026C"/>
          <w:p w14:paraId="21397564" w14:textId="77777777" w:rsidR="00F85F67" w:rsidRPr="00461755" w:rsidRDefault="00F85F67" w:rsidP="0020026C"/>
          <w:p w14:paraId="345931C7" w14:textId="77777777" w:rsidR="00F85F67" w:rsidRPr="00461755" w:rsidRDefault="00F85F67" w:rsidP="0020026C"/>
        </w:tc>
        <w:tc>
          <w:tcPr>
            <w:tcW w:w="1351" w:type="pct"/>
            <w:tcBorders>
              <w:bottom w:val="nil"/>
            </w:tcBorders>
          </w:tcPr>
          <w:p w14:paraId="5CD77ED3" w14:textId="77777777" w:rsidR="00F85F67" w:rsidRPr="00461755" w:rsidRDefault="00F85F67" w:rsidP="0020026C">
            <w:r w:rsidRPr="00461755">
              <w:t>Counter Attendants, Cafeteria, Food Concession and Coffee Shop</w:t>
            </w:r>
          </w:p>
        </w:tc>
        <w:tc>
          <w:tcPr>
            <w:tcW w:w="1623" w:type="pct"/>
            <w:tcBorders>
              <w:bottom w:val="nil"/>
            </w:tcBorders>
          </w:tcPr>
          <w:p w14:paraId="52295532" w14:textId="77777777" w:rsidR="00F85F67" w:rsidRPr="00461755" w:rsidRDefault="00F85F67" w:rsidP="0020026C">
            <w:r w:rsidRPr="00461755">
              <w:t>3,085</w:t>
            </w:r>
          </w:p>
        </w:tc>
      </w:tr>
      <w:tr w:rsidR="00F85F67" w:rsidRPr="00461755" w14:paraId="41ABB118" w14:textId="77777777" w:rsidTr="0020026C">
        <w:tc>
          <w:tcPr>
            <w:tcW w:w="2026" w:type="pct"/>
            <w:tcBorders>
              <w:top w:val="nil"/>
              <w:bottom w:val="nil"/>
            </w:tcBorders>
            <w:noWrap/>
          </w:tcPr>
          <w:p w14:paraId="66B2F8AC" w14:textId="77777777" w:rsidR="00F85F67" w:rsidRPr="00461755" w:rsidRDefault="00F85F67" w:rsidP="0020026C">
            <w:r w:rsidRPr="00461755">
              <w:t>Less than High School</w:t>
            </w:r>
          </w:p>
        </w:tc>
        <w:tc>
          <w:tcPr>
            <w:tcW w:w="1351" w:type="pct"/>
            <w:tcBorders>
              <w:top w:val="nil"/>
              <w:bottom w:val="nil"/>
            </w:tcBorders>
          </w:tcPr>
          <w:p w14:paraId="7AFAD17F" w14:textId="77777777" w:rsidR="00F85F67" w:rsidRPr="00461755" w:rsidRDefault="00F85F67" w:rsidP="0020026C">
            <w:r w:rsidRPr="00461755">
              <w:t>Hosts and Hostesses, Restaurant, Lounge and Coffee Shop</w:t>
            </w:r>
          </w:p>
          <w:p w14:paraId="0343EE60" w14:textId="77777777" w:rsidR="00F85F67" w:rsidRPr="00461755" w:rsidRDefault="00F85F67" w:rsidP="0020026C"/>
        </w:tc>
        <w:tc>
          <w:tcPr>
            <w:tcW w:w="1623" w:type="pct"/>
            <w:tcBorders>
              <w:top w:val="nil"/>
              <w:bottom w:val="nil"/>
            </w:tcBorders>
          </w:tcPr>
          <w:p w14:paraId="601C8874" w14:textId="77777777" w:rsidR="00F85F67" w:rsidRPr="00461755" w:rsidRDefault="00F85F67" w:rsidP="0020026C">
            <w:r w:rsidRPr="00461755">
              <w:t>2,141</w:t>
            </w:r>
          </w:p>
        </w:tc>
      </w:tr>
      <w:tr w:rsidR="00F85F67" w:rsidRPr="00461755" w14:paraId="4DC9734F" w14:textId="77777777" w:rsidTr="0020026C">
        <w:trPr>
          <w:cnfStyle w:val="010000000000" w:firstRow="0" w:lastRow="1" w:firstColumn="0" w:lastColumn="0" w:oddVBand="0" w:evenVBand="0" w:oddHBand="0" w:evenHBand="0" w:firstRowFirstColumn="0" w:firstRowLastColumn="0" w:lastRowFirstColumn="0" w:lastRowLastColumn="0"/>
        </w:trPr>
        <w:tc>
          <w:tcPr>
            <w:tcW w:w="2026" w:type="pct"/>
            <w:tcBorders>
              <w:top w:val="nil"/>
            </w:tcBorders>
            <w:noWrap/>
          </w:tcPr>
          <w:p w14:paraId="72B5C639" w14:textId="77777777" w:rsidR="00F85F67" w:rsidRPr="00461755" w:rsidRDefault="00F85F67" w:rsidP="0020026C">
            <w:r w:rsidRPr="00461755">
              <w:t>Less than High School</w:t>
            </w:r>
          </w:p>
        </w:tc>
        <w:tc>
          <w:tcPr>
            <w:tcW w:w="1351" w:type="pct"/>
            <w:tcBorders>
              <w:top w:val="nil"/>
            </w:tcBorders>
          </w:tcPr>
          <w:p w14:paraId="4282771C" w14:textId="77777777" w:rsidR="00F85F67" w:rsidRPr="00461755" w:rsidRDefault="00F85F67" w:rsidP="0020026C">
            <w:r w:rsidRPr="00461755">
              <w:t>Dishwashers</w:t>
            </w:r>
          </w:p>
        </w:tc>
        <w:tc>
          <w:tcPr>
            <w:tcW w:w="1623" w:type="pct"/>
            <w:tcBorders>
              <w:top w:val="nil"/>
            </w:tcBorders>
          </w:tcPr>
          <w:p w14:paraId="2220577F" w14:textId="77777777" w:rsidR="00F85F67" w:rsidRPr="00461755" w:rsidRDefault="00F85F67" w:rsidP="0020026C">
            <w:r w:rsidRPr="00461755">
              <w:t>1,836</w:t>
            </w:r>
          </w:p>
        </w:tc>
      </w:tr>
    </w:tbl>
    <w:p w14:paraId="4459852D" w14:textId="77777777" w:rsidR="00F85F67" w:rsidRPr="00461755" w:rsidRDefault="00F85F67" w:rsidP="00F85F67">
      <w:pPr>
        <w:spacing w:after="0" w:line="240" w:lineRule="auto"/>
        <w:rPr>
          <w:rFonts w:eastAsiaTheme="minorEastAsia" w:cs="Times New Roman"/>
          <w:sz w:val="20"/>
          <w:szCs w:val="20"/>
        </w:rPr>
      </w:pPr>
    </w:p>
    <w:p w14:paraId="3956E345" w14:textId="77777777" w:rsidR="00F85F67" w:rsidRPr="00461755" w:rsidRDefault="00F85F67" w:rsidP="00F85F67">
      <w:pPr>
        <w:spacing w:after="0" w:line="240" w:lineRule="auto"/>
        <w:rPr>
          <w:rFonts w:eastAsiaTheme="minorEastAsia" w:cs="Times New Roman"/>
          <w:sz w:val="20"/>
          <w:szCs w:val="20"/>
        </w:rPr>
      </w:pPr>
    </w:p>
    <w:tbl>
      <w:tblPr>
        <w:tblStyle w:val="MediumShading2-Accent5"/>
        <w:tblW w:w="4423" w:type="pct"/>
        <w:tblLook w:val="0660" w:firstRow="1" w:lastRow="1" w:firstColumn="0" w:lastColumn="0" w:noHBand="1" w:noVBand="1"/>
      </w:tblPr>
      <w:tblGrid>
        <w:gridCol w:w="3355"/>
        <w:gridCol w:w="2237"/>
        <w:gridCol w:w="2688"/>
      </w:tblGrid>
      <w:tr w:rsidR="00F85F67" w:rsidRPr="00461755" w14:paraId="1A7888BD" w14:textId="77777777" w:rsidTr="0020026C">
        <w:trPr>
          <w:cnfStyle w:val="100000000000" w:firstRow="1" w:lastRow="0" w:firstColumn="0" w:lastColumn="0" w:oddVBand="0" w:evenVBand="0" w:oddHBand="0" w:evenHBand="0" w:firstRowFirstColumn="0" w:firstRowLastColumn="0" w:lastRowFirstColumn="0" w:lastRowLastColumn="0"/>
        </w:trPr>
        <w:tc>
          <w:tcPr>
            <w:tcW w:w="2026" w:type="pct"/>
            <w:shd w:val="clear" w:color="auto" w:fill="E2EFD9" w:themeFill="accent6" w:themeFillTint="33"/>
            <w:noWrap/>
          </w:tcPr>
          <w:p w14:paraId="55599253" w14:textId="77777777" w:rsidR="00F85F67" w:rsidRPr="00461755" w:rsidRDefault="00F85F67" w:rsidP="0020026C">
            <w:pPr>
              <w:rPr>
                <w:color w:val="auto"/>
              </w:rPr>
            </w:pPr>
            <w:r w:rsidRPr="00461755">
              <w:rPr>
                <w:color w:val="auto"/>
              </w:rPr>
              <w:t>Retail Trade</w:t>
            </w:r>
          </w:p>
        </w:tc>
        <w:tc>
          <w:tcPr>
            <w:tcW w:w="1351" w:type="pct"/>
            <w:shd w:val="clear" w:color="auto" w:fill="E2EFD9" w:themeFill="accent6" w:themeFillTint="33"/>
          </w:tcPr>
          <w:p w14:paraId="684F6632" w14:textId="77777777" w:rsidR="00F85F67" w:rsidRPr="00461755" w:rsidRDefault="00F85F67" w:rsidP="0020026C"/>
        </w:tc>
        <w:tc>
          <w:tcPr>
            <w:tcW w:w="1623" w:type="pct"/>
            <w:shd w:val="clear" w:color="auto" w:fill="E2EFD9" w:themeFill="accent6" w:themeFillTint="33"/>
          </w:tcPr>
          <w:p w14:paraId="49108985" w14:textId="77777777" w:rsidR="00F85F67" w:rsidRPr="00461755" w:rsidRDefault="00F85F67" w:rsidP="0020026C"/>
        </w:tc>
      </w:tr>
      <w:tr w:rsidR="00F85F67" w:rsidRPr="00461755" w14:paraId="503E978E" w14:textId="77777777" w:rsidTr="0020026C">
        <w:tc>
          <w:tcPr>
            <w:tcW w:w="2026" w:type="pct"/>
            <w:tcBorders>
              <w:top w:val="single" w:sz="18" w:space="0" w:color="auto"/>
              <w:bottom w:val="single" w:sz="18" w:space="0" w:color="auto"/>
            </w:tcBorders>
            <w:shd w:val="clear" w:color="auto" w:fill="A8D08D" w:themeFill="accent6" w:themeFillTint="99"/>
            <w:noWrap/>
          </w:tcPr>
          <w:p w14:paraId="1D2270D6" w14:textId="77777777" w:rsidR="00F85F67" w:rsidRPr="00461755" w:rsidRDefault="00F85F67" w:rsidP="0020026C">
            <w:r w:rsidRPr="00461755">
              <w:t xml:space="preserve">Minimal Educational </w:t>
            </w:r>
          </w:p>
          <w:p w14:paraId="4D4F81BB" w14:textId="77777777" w:rsidR="00F85F67" w:rsidRPr="00461755" w:rsidRDefault="00F85F67" w:rsidP="0020026C">
            <w:r w:rsidRPr="00461755">
              <w:t>Requirement</w:t>
            </w:r>
          </w:p>
        </w:tc>
        <w:tc>
          <w:tcPr>
            <w:tcW w:w="1351" w:type="pct"/>
            <w:tcBorders>
              <w:top w:val="single" w:sz="18" w:space="0" w:color="auto"/>
              <w:bottom w:val="single" w:sz="18" w:space="0" w:color="auto"/>
            </w:tcBorders>
            <w:shd w:val="clear" w:color="auto" w:fill="A8D08D" w:themeFill="accent6" w:themeFillTint="99"/>
          </w:tcPr>
          <w:p w14:paraId="7E30C16A" w14:textId="77777777" w:rsidR="00F85F67" w:rsidRPr="00461755" w:rsidRDefault="00F85F67" w:rsidP="0020026C">
            <w:r w:rsidRPr="00461755">
              <w:t>Occupation</w:t>
            </w:r>
          </w:p>
        </w:tc>
        <w:tc>
          <w:tcPr>
            <w:tcW w:w="1623" w:type="pct"/>
            <w:tcBorders>
              <w:top w:val="single" w:sz="18" w:space="0" w:color="auto"/>
              <w:bottom w:val="single" w:sz="18" w:space="0" w:color="auto"/>
            </w:tcBorders>
            <w:shd w:val="clear" w:color="auto" w:fill="A8D08D" w:themeFill="accent6" w:themeFillTint="99"/>
          </w:tcPr>
          <w:p w14:paraId="2F790196" w14:textId="77777777" w:rsidR="00F85F67" w:rsidRPr="00461755" w:rsidRDefault="00F85F67" w:rsidP="0020026C">
            <w:r w:rsidRPr="00461755">
              <w:t>Total Hiring Requirement (2012-2020)</w:t>
            </w:r>
          </w:p>
        </w:tc>
      </w:tr>
      <w:tr w:rsidR="00F85F67" w:rsidRPr="00461755" w14:paraId="41DAE128" w14:textId="77777777" w:rsidTr="0020026C">
        <w:tc>
          <w:tcPr>
            <w:tcW w:w="2026" w:type="pct"/>
            <w:tcBorders>
              <w:top w:val="single" w:sz="18" w:space="0" w:color="auto"/>
            </w:tcBorders>
            <w:noWrap/>
          </w:tcPr>
          <w:p w14:paraId="0C49080B" w14:textId="77777777" w:rsidR="00F85F67" w:rsidRPr="00461755" w:rsidRDefault="00F85F67" w:rsidP="0020026C"/>
        </w:tc>
        <w:tc>
          <w:tcPr>
            <w:tcW w:w="1351" w:type="pct"/>
            <w:tcBorders>
              <w:top w:val="single" w:sz="18" w:space="0" w:color="auto"/>
            </w:tcBorders>
          </w:tcPr>
          <w:p w14:paraId="68C63F39" w14:textId="77777777" w:rsidR="00F85F67" w:rsidRPr="00461755" w:rsidRDefault="00F85F67" w:rsidP="0020026C">
            <w:pPr>
              <w:rPr>
                <w:i/>
                <w:iCs/>
              </w:rPr>
            </w:pPr>
          </w:p>
        </w:tc>
        <w:tc>
          <w:tcPr>
            <w:tcW w:w="1623" w:type="pct"/>
            <w:tcBorders>
              <w:top w:val="single" w:sz="18" w:space="0" w:color="auto"/>
            </w:tcBorders>
          </w:tcPr>
          <w:p w14:paraId="18745483" w14:textId="77777777" w:rsidR="00F85F67" w:rsidRPr="00461755" w:rsidRDefault="00F85F67" w:rsidP="0020026C"/>
        </w:tc>
      </w:tr>
      <w:tr w:rsidR="00F85F67" w:rsidRPr="00461755" w14:paraId="72119FA3" w14:textId="77777777" w:rsidTr="0020026C">
        <w:tc>
          <w:tcPr>
            <w:tcW w:w="2026" w:type="pct"/>
            <w:noWrap/>
          </w:tcPr>
          <w:p w14:paraId="04FCA4E2" w14:textId="77777777" w:rsidR="00F85F67" w:rsidRPr="00461755" w:rsidRDefault="00F85F67" w:rsidP="0020026C">
            <w:r w:rsidRPr="00461755">
              <w:t>Less than H</w:t>
            </w:r>
            <w:r>
              <w:t>igh School</w:t>
            </w:r>
          </w:p>
          <w:p w14:paraId="6B4E3469" w14:textId="77777777" w:rsidR="00F85F67" w:rsidRPr="00461755" w:rsidRDefault="00F85F67" w:rsidP="0020026C"/>
        </w:tc>
        <w:tc>
          <w:tcPr>
            <w:tcW w:w="1351" w:type="pct"/>
          </w:tcPr>
          <w:p w14:paraId="323D96D5" w14:textId="77777777" w:rsidR="00F85F67" w:rsidRPr="00461755" w:rsidRDefault="00F85F67" w:rsidP="0020026C">
            <w:r w:rsidRPr="00461755">
              <w:t>Cashiers</w:t>
            </w:r>
          </w:p>
        </w:tc>
        <w:tc>
          <w:tcPr>
            <w:tcW w:w="1623" w:type="pct"/>
          </w:tcPr>
          <w:p w14:paraId="7FD0386D" w14:textId="77777777" w:rsidR="00F85F67" w:rsidRPr="00461755" w:rsidRDefault="00F85F67" w:rsidP="0020026C">
            <w:r w:rsidRPr="00461755">
              <w:t>10,442</w:t>
            </w:r>
          </w:p>
        </w:tc>
      </w:tr>
      <w:tr w:rsidR="00F85F67" w:rsidRPr="00461755" w14:paraId="3EC1016A" w14:textId="77777777" w:rsidTr="0020026C">
        <w:tc>
          <w:tcPr>
            <w:tcW w:w="2026" w:type="pct"/>
            <w:noWrap/>
          </w:tcPr>
          <w:p w14:paraId="29261BBD" w14:textId="77777777" w:rsidR="00F85F67" w:rsidRPr="00461755" w:rsidRDefault="00F85F67" w:rsidP="0020026C">
            <w:r w:rsidRPr="00461755">
              <w:t>Less than H</w:t>
            </w:r>
            <w:r>
              <w:t>igh School</w:t>
            </w:r>
          </w:p>
          <w:p w14:paraId="3602EE50" w14:textId="77777777" w:rsidR="00F85F67" w:rsidRPr="00461755" w:rsidRDefault="00F85F67" w:rsidP="0020026C"/>
        </w:tc>
        <w:tc>
          <w:tcPr>
            <w:tcW w:w="1351" w:type="pct"/>
          </w:tcPr>
          <w:p w14:paraId="297D45EF" w14:textId="77777777" w:rsidR="00F85F67" w:rsidRPr="00461755" w:rsidRDefault="00F85F67" w:rsidP="0020026C">
            <w:r w:rsidRPr="00461755">
              <w:t>Retail Salespersons</w:t>
            </w:r>
          </w:p>
        </w:tc>
        <w:tc>
          <w:tcPr>
            <w:tcW w:w="1623" w:type="pct"/>
          </w:tcPr>
          <w:p w14:paraId="45F0B79E" w14:textId="77777777" w:rsidR="00F85F67" w:rsidRPr="00461755" w:rsidRDefault="00F85F67" w:rsidP="0020026C">
            <w:r w:rsidRPr="00461755">
              <w:t>8,920</w:t>
            </w:r>
          </w:p>
        </w:tc>
      </w:tr>
      <w:tr w:rsidR="00F85F67" w:rsidRPr="00461755" w14:paraId="1A4A8E82" w14:textId="77777777" w:rsidTr="0020026C">
        <w:tc>
          <w:tcPr>
            <w:tcW w:w="2026" w:type="pct"/>
            <w:tcBorders>
              <w:bottom w:val="nil"/>
            </w:tcBorders>
            <w:noWrap/>
          </w:tcPr>
          <w:p w14:paraId="0D601142" w14:textId="77777777" w:rsidR="00F85F67" w:rsidRPr="00461755" w:rsidRDefault="00F85F67" w:rsidP="0020026C">
            <w:r w:rsidRPr="00461755">
              <w:t>Less than H</w:t>
            </w:r>
            <w:r>
              <w:t>igh School</w:t>
            </w:r>
          </w:p>
          <w:p w14:paraId="3982CAF9" w14:textId="77777777" w:rsidR="00F85F67" w:rsidRPr="00461755" w:rsidRDefault="00F85F67" w:rsidP="0020026C"/>
        </w:tc>
        <w:tc>
          <w:tcPr>
            <w:tcW w:w="1351" w:type="pct"/>
            <w:tcBorders>
              <w:bottom w:val="nil"/>
            </w:tcBorders>
          </w:tcPr>
          <w:p w14:paraId="69B17C8F" w14:textId="77777777" w:rsidR="00F85F67" w:rsidRPr="00461755" w:rsidRDefault="00F85F67" w:rsidP="0020026C">
            <w:r w:rsidRPr="00461755">
              <w:t>Stock Clerks and Order-Fillers</w:t>
            </w:r>
          </w:p>
          <w:p w14:paraId="59046C70" w14:textId="77777777" w:rsidR="00F85F67" w:rsidRPr="00461755" w:rsidRDefault="00F85F67" w:rsidP="0020026C"/>
        </w:tc>
        <w:tc>
          <w:tcPr>
            <w:tcW w:w="1623" w:type="pct"/>
            <w:tcBorders>
              <w:bottom w:val="nil"/>
            </w:tcBorders>
          </w:tcPr>
          <w:p w14:paraId="19C0F382" w14:textId="77777777" w:rsidR="00F85F67" w:rsidRPr="00461755" w:rsidRDefault="00F85F67" w:rsidP="0020026C">
            <w:r w:rsidRPr="00461755">
              <w:t>2,868</w:t>
            </w:r>
          </w:p>
        </w:tc>
      </w:tr>
      <w:tr w:rsidR="00F85F67" w:rsidRPr="00461755" w14:paraId="334B9EAE" w14:textId="77777777" w:rsidTr="0020026C">
        <w:tc>
          <w:tcPr>
            <w:tcW w:w="2026" w:type="pct"/>
            <w:tcBorders>
              <w:top w:val="nil"/>
              <w:bottom w:val="nil"/>
            </w:tcBorders>
            <w:noWrap/>
          </w:tcPr>
          <w:p w14:paraId="3949C142" w14:textId="77777777" w:rsidR="00F85F67" w:rsidRPr="00461755" w:rsidRDefault="00F85F67" w:rsidP="0020026C">
            <w:r w:rsidRPr="00461755">
              <w:t>HS Diploma or Equivalent</w:t>
            </w:r>
          </w:p>
        </w:tc>
        <w:tc>
          <w:tcPr>
            <w:tcW w:w="1351" w:type="pct"/>
            <w:tcBorders>
              <w:top w:val="nil"/>
              <w:bottom w:val="nil"/>
            </w:tcBorders>
          </w:tcPr>
          <w:p w14:paraId="5D87C503" w14:textId="77777777" w:rsidR="00F85F67" w:rsidRPr="00461755" w:rsidRDefault="00F85F67" w:rsidP="0020026C">
            <w:r w:rsidRPr="00461755">
              <w:t>First-Line Supervisors of Retail Sales Workers</w:t>
            </w:r>
          </w:p>
          <w:p w14:paraId="3C9DDB3B" w14:textId="77777777" w:rsidR="00F85F67" w:rsidRPr="00461755" w:rsidRDefault="00F85F67" w:rsidP="0020026C"/>
        </w:tc>
        <w:tc>
          <w:tcPr>
            <w:tcW w:w="1623" w:type="pct"/>
            <w:tcBorders>
              <w:top w:val="nil"/>
              <w:bottom w:val="nil"/>
            </w:tcBorders>
          </w:tcPr>
          <w:p w14:paraId="0EF049CB" w14:textId="77777777" w:rsidR="00F85F67" w:rsidRPr="00461755" w:rsidRDefault="00F85F67" w:rsidP="0020026C">
            <w:r w:rsidRPr="00461755">
              <w:t>2,320</w:t>
            </w:r>
          </w:p>
        </w:tc>
      </w:tr>
      <w:tr w:rsidR="00F85F67" w:rsidRPr="00461755" w14:paraId="7F71EC96" w14:textId="77777777" w:rsidTr="0020026C">
        <w:trPr>
          <w:cnfStyle w:val="010000000000" w:firstRow="0" w:lastRow="1" w:firstColumn="0" w:lastColumn="0" w:oddVBand="0" w:evenVBand="0" w:oddHBand="0" w:evenHBand="0" w:firstRowFirstColumn="0" w:firstRowLastColumn="0" w:lastRowFirstColumn="0" w:lastRowLastColumn="0"/>
        </w:trPr>
        <w:tc>
          <w:tcPr>
            <w:tcW w:w="2026" w:type="pct"/>
            <w:tcBorders>
              <w:top w:val="nil"/>
            </w:tcBorders>
            <w:noWrap/>
          </w:tcPr>
          <w:p w14:paraId="771339F2" w14:textId="77777777" w:rsidR="00F85F67" w:rsidRPr="00461755" w:rsidRDefault="00F85F67" w:rsidP="0020026C">
            <w:r w:rsidRPr="00461755">
              <w:t>Less than H</w:t>
            </w:r>
            <w:r>
              <w:t>igh School</w:t>
            </w:r>
          </w:p>
          <w:p w14:paraId="37A2F6B8" w14:textId="77777777" w:rsidR="00F85F67" w:rsidRPr="00461755" w:rsidRDefault="00F85F67" w:rsidP="0020026C"/>
        </w:tc>
        <w:tc>
          <w:tcPr>
            <w:tcW w:w="1351" w:type="pct"/>
            <w:tcBorders>
              <w:top w:val="nil"/>
            </w:tcBorders>
          </w:tcPr>
          <w:p w14:paraId="01DFC9CA" w14:textId="2CBA8B5A" w:rsidR="00F85F67" w:rsidRPr="00461755" w:rsidRDefault="00F85F67" w:rsidP="0020026C">
            <w:r w:rsidRPr="00461755">
              <w:t>Laborers and Frei</w:t>
            </w:r>
            <w:r w:rsidR="001E526D">
              <w:t>ght, Stock and Material Movers</w:t>
            </w:r>
          </w:p>
        </w:tc>
        <w:tc>
          <w:tcPr>
            <w:tcW w:w="1623" w:type="pct"/>
            <w:tcBorders>
              <w:top w:val="nil"/>
            </w:tcBorders>
          </w:tcPr>
          <w:p w14:paraId="014CEECD" w14:textId="77777777" w:rsidR="00F85F67" w:rsidRPr="00461755" w:rsidRDefault="00F85F67" w:rsidP="0020026C">
            <w:r w:rsidRPr="00461755">
              <w:t>880</w:t>
            </w:r>
          </w:p>
        </w:tc>
      </w:tr>
    </w:tbl>
    <w:p w14:paraId="508E3D95" w14:textId="77777777" w:rsidR="00F85F67" w:rsidRPr="00461755" w:rsidRDefault="00F85F67" w:rsidP="00F85F67">
      <w:pPr>
        <w:spacing w:after="0" w:line="240" w:lineRule="auto"/>
        <w:rPr>
          <w:rFonts w:eastAsiaTheme="minorEastAsia" w:cs="Times New Roman"/>
          <w:sz w:val="20"/>
          <w:szCs w:val="20"/>
        </w:rPr>
      </w:pPr>
    </w:p>
    <w:p w14:paraId="7BDD56F7" w14:textId="77777777" w:rsidR="00F85F67" w:rsidRDefault="00F85F67" w:rsidP="00F85F67">
      <w:pPr>
        <w:spacing w:after="0" w:line="240" w:lineRule="auto"/>
        <w:rPr>
          <w:rFonts w:eastAsiaTheme="minorEastAsia" w:cs="Times New Roman"/>
          <w:sz w:val="20"/>
          <w:szCs w:val="20"/>
        </w:rPr>
      </w:pPr>
    </w:p>
    <w:p w14:paraId="755E39C3" w14:textId="77777777" w:rsidR="00F85F67" w:rsidRDefault="00F85F67" w:rsidP="00F85F67">
      <w:pPr>
        <w:spacing w:after="0" w:line="240" w:lineRule="auto"/>
        <w:rPr>
          <w:rFonts w:eastAsiaTheme="minorEastAsia" w:cs="Times New Roman"/>
          <w:sz w:val="20"/>
          <w:szCs w:val="20"/>
        </w:rPr>
      </w:pPr>
    </w:p>
    <w:p w14:paraId="3ADAEDBE" w14:textId="77777777" w:rsidR="00F85F67" w:rsidRDefault="00F85F67" w:rsidP="00F85F67">
      <w:pPr>
        <w:spacing w:after="0" w:line="240" w:lineRule="auto"/>
        <w:rPr>
          <w:rFonts w:eastAsiaTheme="minorEastAsia" w:cs="Times New Roman"/>
          <w:sz w:val="20"/>
          <w:szCs w:val="20"/>
        </w:rPr>
      </w:pPr>
    </w:p>
    <w:p w14:paraId="7BDF6E42" w14:textId="77777777" w:rsidR="00F85F67" w:rsidRDefault="00F85F67" w:rsidP="00F85F67">
      <w:pPr>
        <w:spacing w:after="0" w:line="240" w:lineRule="auto"/>
        <w:rPr>
          <w:rFonts w:eastAsiaTheme="minorEastAsia" w:cs="Times New Roman"/>
          <w:sz w:val="20"/>
          <w:szCs w:val="20"/>
        </w:rPr>
      </w:pPr>
    </w:p>
    <w:p w14:paraId="4595CAD2" w14:textId="77777777" w:rsidR="00F85F67" w:rsidRDefault="00F85F67" w:rsidP="00F85F67">
      <w:pPr>
        <w:spacing w:after="0" w:line="240" w:lineRule="auto"/>
        <w:rPr>
          <w:rFonts w:eastAsiaTheme="minorEastAsia" w:cs="Times New Roman"/>
          <w:sz w:val="20"/>
          <w:szCs w:val="20"/>
        </w:rPr>
      </w:pPr>
    </w:p>
    <w:p w14:paraId="1E92A30C" w14:textId="77777777" w:rsidR="00F85F67" w:rsidRPr="00461755" w:rsidRDefault="00F85F67" w:rsidP="00F85F67">
      <w:pPr>
        <w:spacing w:after="0" w:line="240" w:lineRule="auto"/>
        <w:rPr>
          <w:rFonts w:eastAsiaTheme="minorEastAsia" w:cs="Times New Roman"/>
          <w:sz w:val="20"/>
          <w:szCs w:val="20"/>
        </w:rPr>
      </w:pPr>
    </w:p>
    <w:tbl>
      <w:tblPr>
        <w:tblStyle w:val="MediumShading2-Accent5"/>
        <w:tblW w:w="4423" w:type="pct"/>
        <w:tblLook w:val="0660" w:firstRow="1" w:lastRow="1" w:firstColumn="0" w:lastColumn="0" w:noHBand="1" w:noVBand="1"/>
      </w:tblPr>
      <w:tblGrid>
        <w:gridCol w:w="3355"/>
        <w:gridCol w:w="2237"/>
        <w:gridCol w:w="2688"/>
      </w:tblGrid>
      <w:tr w:rsidR="00F85F67" w:rsidRPr="00461755" w14:paraId="61F5B474" w14:textId="77777777" w:rsidTr="0020026C">
        <w:trPr>
          <w:cnfStyle w:val="100000000000" w:firstRow="1" w:lastRow="0" w:firstColumn="0" w:lastColumn="0" w:oddVBand="0" w:evenVBand="0" w:oddHBand="0" w:evenHBand="0" w:firstRowFirstColumn="0" w:firstRowLastColumn="0" w:lastRowFirstColumn="0" w:lastRowLastColumn="0"/>
        </w:trPr>
        <w:tc>
          <w:tcPr>
            <w:tcW w:w="2026" w:type="pct"/>
            <w:shd w:val="clear" w:color="auto" w:fill="E2EFD9" w:themeFill="accent6" w:themeFillTint="33"/>
            <w:noWrap/>
          </w:tcPr>
          <w:p w14:paraId="7A85C525" w14:textId="77777777" w:rsidR="00F85F67" w:rsidRPr="00461755" w:rsidRDefault="00F85F67" w:rsidP="0020026C">
            <w:pPr>
              <w:rPr>
                <w:color w:val="auto"/>
              </w:rPr>
            </w:pPr>
            <w:r w:rsidRPr="00461755">
              <w:rPr>
                <w:color w:val="auto"/>
              </w:rPr>
              <w:t>EDUCATION</w:t>
            </w:r>
          </w:p>
        </w:tc>
        <w:tc>
          <w:tcPr>
            <w:tcW w:w="1351" w:type="pct"/>
            <w:shd w:val="clear" w:color="auto" w:fill="E2EFD9" w:themeFill="accent6" w:themeFillTint="33"/>
          </w:tcPr>
          <w:p w14:paraId="78E908B6" w14:textId="77777777" w:rsidR="00F85F67" w:rsidRPr="00461755" w:rsidRDefault="00F85F67" w:rsidP="0020026C"/>
        </w:tc>
        <w:tc>
          <w:tcPr>
            <w:tcW w:w="1623" w:type="pct"/>
            <w:shd w:val="clear" w:color="auto" w:fill="E2EFD9" w:themeFill="accent6" w:themeFillTint="33"/>
          </w:tcPr>
          <w:p w14:paraId="1F001A17" w14:textId="77777777" w:rsidR="00F85F67" w:rsidRPr="00461755" w:rsidRDefault="00F85F67" w:rsidP="0020026C"/>
        </w:tc>
      </w:tr>
      <w:tr w:rsidR="00F85F67" w:rsidRPr="00461755" w14:paraId="3997C775" w14:textId="77777777" w:rsidTr="0020026C">
        <w:tc>
          <w:tcPr>
            <w:tcW w:w="2026" w:type="pct"/>
            <w:tcBorders>
              <w:top w:val="single" w:sz="18" w:space="0" w:color="auto"/>
              <w:bottom w:val="single" w:sz="18" w:space="0" w:color="auto"/>
            </w:tcBorders>
            <w:shd w:val="clear" w:color="auto" w:fill="A8D08D" w:themeFill="accent6" w:themeFillTint="99"/>
            <w:noWrap/>
          </w:tcPr>
          <w:p w14:paraId="2A18A6A6" w14:textId="77777777" w:rsidR="00F85F67" w:rsidRPr="00461755" w:rsidRDefault="00F85F67" w:rsidP="0020026C">
            <w:r w:rsidRPr="00461755">
              <w:t xml:space="preserve">Minimal Educational </w:t>
            </w:r>
          </w:p>
          <w:p w14:paraId="0EBE0659" w14:textId="77777777" w:rsidR="00F85F67" w:rsidRPr="00461755" w:rsidRDefault="00F85F67" w:rsidP="0020026C">
            <w:r w:rsidRPr="00461755">
              <w:t>Requirement</w:t>
            </w:r>
          </w:p>
        </w:tc>
        <w:tc>
          <w:tcPr>
            <w:tcW w:w="1351" w:type="pct"/>
            <w:tcBorders>
              <w:top w:val="single" w:sz="18" w:space="0" w:color="auto"/>
              <w:bottom w:val="single" w:sz="18" w:space="0" w:color="auto"/>
            </w:tcBorders>
            <w:shd w:val="clear" w:color="auto" w:fill="A8D08D" w:themeFill="accent6" w:themeFillTint="99"/>
          </w:tcPr>
          <w:p w14:paraId="2B064838" w14:textId="77777777" w:rsidR="00F85F67" w:rsidRPr="00461755" w:rsidRDefault="00F85F67" w:rsidP="0020026C">
            <w:r w:rsidRPr="00461755">
              <w:t>Occupation</w:t>
            </w:r>
          </w:p>
        </w:tc>
        <w:tc>
          <w:tcPr>
            <w:tcW w:w="1623" w:type="pct"/>
            <w:tcBorders>
              <w:top w:val="single" w:sz="18" w:space="0" w:color="auto"/>
              <w:bottom w:val="single" w:sz="18" w:space="0" w:color="auto"/>
            </w:tcBorders>
            <w:shd w:val="clear" w:color="auto" w:fill="A8D08D" w:themeFill="accent6" w:themeFillTint="99"/>
          </w:tcPr>
          <w:p w14:paraId="2B0D558D" w14:textId="77777777" w:rsidR="00F85F67" w:rsidRPr="00461755" w:rsidRDefault="00F85F67" w:rsidP="0020026C">
            <w:r w:rsidRPr="00461755">
              <w:t>Total Hiring Requirement (2012-2020)</w:t>
            </w:r>
          </w:p>
        </w:tc>
      </w:tr>
      <w:tr w:rsidR="00F85F67" w:rsidRPr="00461755" w14:paraId="2A120D4A" w14:textId="77777777" w:rsidTr="0020026C">
        <w:tc>
          <w:tcPr>
            <w:tcW w:w="2026" w:type="pct"/>
            <w:tcBorders>
              <w:top w:val="single" w:sz="18" w:space="0" w:color="auto"/>
            </w:tcBorders>
            <w:noWrap/>
          </w:tcPr>
          <w:p w14:paraId="0ECBA70D" w14:textId="77777777" w:rsidR="00F85F67" w:rsidRPr="00461755" w:rsidRDefault="00F85F67" w:rsidP="0020026C"/>
        </w:tc>
        <w:tc>
          <w:tcPr>
            <w:tcW w:w="1351" w:type="pct"/>
            <w:tcBorders>
              <w:top w:val="single" w:sz="18" w:space="0" w:color="auto"/>
            </w:tcBorders>
          </w:tcPr>
          <w:p w14:paraId="35D46581" w14:textId="77777777" w:rsidR="00F85F67" w:rsidRPr="00461755" w:rsidRDefault="00F85F67" w:rsidP="0020026C">
            <w:pPr>
              <w:rPr>
                <w:i/>
                <w:iCs/>
              </w:rPr>
            </w:pPr>
          </w:p>
        </w:tc>
        <w:tc>
          <w:tcPr>
            <w:tcW w:w="1623" w:type="pct"/>
            <w:tcBorders>
              <w:top w:val="single" w:sz="18" w:space="0" w:color="auto"/>
            </w:tcBorders>
          </w:tcPr>
          <w:p w14:paraId="3046E027" w14:textId="77777777" w:rsidR="00F85F67" w:rsidRPr="00461755" w:rsidRDefault="00F85F67" w:rsidP="0020026C"/>
        </w:tc>
      </w:tr>
      <w:tr w:rsidR="00F85F67" w:rsidRPr="00461755" w14:paraId="0381A1C1" w14:textId="77777777" w:rsidTr="0020026C">
        <w:tc>
          <w:tcPr>
            <w:tcW w:w="2026" w:type="pct"/>
            <w:noWrap/>
          </w:tcPr>
          <w:p w14:paraId="1194908D" w14:textId="77777777" w:rsidR="00F85F67" w:rsidRPr="00461755" w:rsidRDefault="00F85F67" w:rsidP="0020026C">
            <w:r w:rsidRPr="00461755">
              <w:t>Bachelor’s Degree</w:t>
            </w:r>
          </w:p>
        </w:tc>
        <w:tc>
          <w:tcPr>
            <w:tcW w:w="1351" w:type="pct"/>
          </w:tcPr>
          <w:p w14:paraId="0B7A1B56" w14:textId="77777777" w:rsidR="00F85F67" w:rsidRPr="00461755" w:rsidRDefault="00F85F67" w:rsidP="0020026C">
            <w:r w:rsidRPr="00461755">
              <w:t>Secondary School Teachers, Except Special and Career/Tech Education</w:t>
            </w:r>
          </w:p>
          <w:p w14:paraId="667768DD" w14:textId="77777777" w:rsidR="00F85F67" w:rsidRPr="00461755" w:rsidRDefault="00F85F67" w:rsidP="0020026C"/>
        </w:tc>
        <w:tc>
          <w:tcPr>
            <w:tcW w:w="1623" w:type="pct"/>
          </w:tcPr>
          <w:p w14:paraId="0DFED016" w14:textId="77777777" w:rsidR="00F85F67" w:rsidRPr="00461755" w:rsidRDefault="00F85F67" w:rsidP="0020026C">
            <w:r w:rsidRPr="00461755">
              <w:t>3,139</w:t>
            </w:r>
          </w:p>
        </w:tc>
      </w:tr>
      <w:tr w:rsidR="00F85F67" w:rsidRPr="00461755" w14:paraId="3EB1AC45" w14:textId="77777777" w:rsidTr="0020026C">
        <w:tc>
          <w:tcPr>
            <w:tcW w:w="2026" w:type="pct"/>
            <w:noWrap/>
          </w:tcPr>
          <w:p w14:paraId="1F2720B6" w14:textId="77777777" w:rsidR="00F85F67" w:rsidRPr="00461755" w:rsidRDefault="00F85F67" w:rsidP="0020026C">
            <w:r w:rsidRPr="00461755">
              <w:t>Bachelor’s Degree</w:t>
            </w:r>
          </w:p>
        </w:tc>
        <w:tc>
          <w:tcPr>
            <w:tcW w:w="1351" w:type="pct"/>
          </w:tcPr>
          <w:p w14:paraId="3B1EB76A" w14:textId="77777777" w:rsidR="00F85F67" w:rsidRPr="00461755" w:rsidRDefault="00F85F67" w:rsidP="0020026C">
            <w:r w:rsidRPr="00461755">
              <w:t>Elementary School Teachers, Except Special Education</w:t>
            </w:r>
          </w:p>
          <w:p w14:paraId="246F3A6C" w14:textId="77777777" w:rsidR="00F85F67" w:rsidRPr="00461755" w:rsidRDefault="00F85F67" w:rsidP="0020026C"/>
        </w:tc>
        <w:tc>
          <w:tcPr>
            <w:tcW w:w="1623" w:type="pct"/>
          </w:tcPr>
          <w:p w14:paraId="5A20FDB3" w14:textId="77777777" w:rsidR="00F85F67" w:rsidRPr="00461755" w:rsidRDefault="00F85F67" w:rsidP="0020026C">
            <w:r w:rsidRPr="00461755">
              <w:t>2,958</w:t>
            </w:r>
          </w:p>
        </w:tc>
      </w:tr>
      <w:tr w:rsidR="00F85F67" w:rsidRPr="00461755" w14:paraId="1C26E08E" w14:textId="77777777" w:rsidTr="0020026C">
        <w:tc>
          <w:tcPr>
            <w:tcW w:w="2026" w:type="pct"/>
            <w:tcBorders>
              <w:bottom w:val="nil"/>
            </w:tcBorders>
            <w:noWrap/>
          </w:tcPr>
          <w:p w14:paraId="412AB0A7" w14:textId="77777777" w:rsidR="00F85F67" w:rsidRPr="00461755" w:rsidRDefault="00F85F67" w:rsidP="0020026C">
            <w:r w:rsidRPr="00461755">
              <w:t>HS Diploma or Equivalent</w:t>
            </w:r>
          </w:p>
        </w:tc>
        <w:tc>
          <w:tcPr>
            <w:tcW w:w="1351" w:type="pct"/>
            <w:tcBorders>
              <w:bottom w:val="nil"/>
            </w:tcBorders>
          </w:tcPr>
          <w:p w14:paraId="1DC7CB7D" w14:textId="77777777" w:rsidR="00F85F67" w:rsidRPr="00461755" w:rsidRDefault="00F85F67" w:rsidP="0020026C">
            <w:r w:rsidRPr="00461755">
              <w:t>Teacher Assistants</w:t>
            </w:r>
          </w:p>
          <w:p w14:paraId="14D64591" w14:textId="77777777" w:rsidR="00F85F67" w:rsidRPr="00461755" w:rsidRDefault="00F85F67" w:rsidP="0020026C"/>
        </w:tc>
        <w:tc>
          <w:tcPr>
            <w:tcW w:w="1623" w:type="pct"/>
            <w:tcBorders>
              <w:bottom w:val="nil"/>
            </w:tcBorders>
          </w:tcPr>
          <w:p w14:paraId="7B378644" w14:textId="77777777" w:rsidR="00F85F67" w:rsidRPr="00461755" w:rsidRDefault="00F85F67" w:rsidP="0020026C">
            <w:r w:rsidRPr="00461755">
              <w:t>2,002</w:t>
            </w:r>
          </w:p>
        </w:tc>
      </w:tr>
      <w:tr w:rsidR="00F85F67" w:rsidRPr="00461755" w14:paraId="222828F8" w14:textId="77777777" w:rsidTr="0020026C">
        <w:tc>
          <w:tcPr>
            <w:tcW w:w="2026" w:type="pct"/>
            <w:tcBorders>
              <w:top w:val="nil"/>
              <w:bottom w:val="nil"/>
            </w:tcBorders>
            <w:noWrap/>
          </w:tcPr>
          <w:p w14:paraId="1A81792F" w14:textId="77777777" w:rsidR="00F85F67" w:rsidRPr="00461755" w:rsidRDefault="00F85F67" w:rsidP="0020026C">
            <w:r w:rsidRPr="00461755">
              <w:t>Bachelor’s Degree</w:t>
            </w:r>
          </w:p>
        </w:tc>
        <w:tc>
          <w:tcPr>
            <w:tcW w:w="1351" w:type="pct"/>
            <w:tcBorders>
              <w:top w:val="nil"/>
              <w:bottom w:val="nil"/>
            </w:tcBorders>
          </w:tcPr>
          <w:p w14:paraId="7412D27E" w14:textId="77777777" w:rsidR="00F85F67" w:rsidRPr="00461755" w:rsidRDefault="00F85F67" w:rsidP="0020026C">
            <w:r w:rsidRPr="00461755">
              <w:t>Middle School Teachers, Except Special and Career/Tech Education</w:t>
            </w:r>
          </w:p>
          <w:p w14:paraId="1122247C" w14:textId="77777777" w:rsidR="00F85F67" w:rsidRPr="00461755" w:rsidRDefault="00F85F67" w:rsidP="0020026C"/>
        </w:tc>
        <w:tc>
          <w:tcPr>
            <w:tcW w:w="1623" w:type="pct"/>
            <w:tcBorders>
              <w:top w:val="nil"/>
              <w:bottom w:val="nil"/>
            </w:tcBorders>
          </w:tcPr>
          <w:p w14:paraId="65DE747F" w14:textId="77777777" w:rsidR="00F85F67" w:rsidRPr="00461755" w:rsidRDefault="00F85F67" w:rsidP="0020026C">
            <w:r w:rsidRPr="00461755">
              <w:t>1,971</w:t>
            </w:r>
          </w:p>
        </w:tc>
      </w:tr>
      <w:tr w:rsidR="00F85F67" w:rsidRPr="00461755" w14:paraId="6111A71E" w14:textId="77777777" w:rsidTr="0020026C">
        <w:trPr>
          <w:cnfStyle w:val="010000000000" w:firstRow="0" w:lastRow="1" w:firstColumn="0" w:lastColumn="0" w:oddVBand="0" w:evenVBand="0" w:oddHBand="0" w:evenHBand="0" w:firstRowFirstColumn="0" w:firstRowLastColumn="0" w:lastRowFirstColumn="0" w:lastRowLastColumn="0"/>
        </w:trPr>
        <w:tc>
          <w:tcPr>
            <w:tcW w:w="2026" w:type="pct"/>
            <w:tcBorders>
              <w:top w:val="nil"/>
            </w:tcBorders>
            <w:noWrap/>
          </w:tcPr>
          <w:p w14:paraId="79B87D18" w14:textId="77777777" w:rsidR="00F85F67" w:rsidRPr="00461755" w:rsidRDefault="00F85F67" w:rsidP="0020026C">
            <w:r w:rsidRPr="00461755">
              <w:t>Bachelor’s Degree</w:t>
            </w:r>
          </w:p>
        </w:tc>
        <w:tc>
          <w:tcPr>
            <w:tcW w:w="1351" w:type="pct"/>
            <w:tcBorders>
              <w:top w:val="nil"/>
            </w:tcBorders>
          </w:tcPr>
          <w:p w14:paraId="35A3FB1B" w14:textId="77777777" w:rsidR="00F85F67" w:rsidRPr="00461755" w:rsidRDefault="00F85F67" w:rsidP="0020026C">
            <w:r w:rsidRPr="00461755">
              <w:t>Teachers and Instructors, All Other</w:t>
            </w:r>
          </w:p>
        </w:tc>
        <w:tc>
          <w:tcPr>
            <w:tcW w:w="1623" w:type="pct"/>
            <w:tcBorders>
              <w:top w:val="nil"/>
            </w:tcBorders>
          </w:tcPr>
          <w:p w14:paraId="6EE4F82C" w14:textId="77777777" w:rsidR="00F85F67" w:rsidRPr="00461755" w:rsidRDefault="00F85F67" w:rsidP="0020026C">
            <w:r w:rsidRPr="00461755">
              <w:t>1,317</w:t>
            </w:r>
          </w:p>
        </w:tc>
      </w:tr>
    </w:tbl>
    <w:p w14:paraId="7D4522E7" w14:textId="77777777" w:rsidR="00F85F67" w:rsidRPr="00461755" w:rsidRDefault="00F85F67" w:rsidP="00F85F67">
      <w:pPr>
        <w:spacing w:after="0" w:line="240" w:lineRule="auto"/>
        <w:rPr>
          <w:rFonts w:eastAsiaTheme="minorEastAsia" w:cs="Times New Roman"/>
          <w:sz w:val="20"/>
          <w:szCs w:val="20"/>
        </w:rPr>
      </w:pPr>
    </w:p>
    <w:p w14:paraId="60590588" w14:textId="77777777" w:rsidR="00F85F67" w:rsidRPr="00461755" w:rsidRDefault="00F85F67" w:rsidP="00F85F67">
      <w:pPr>
        <w:spacing w:after="0" w:line="240" w:lineRule="auto"/>
        <w:rPr>
          <w:rFonts w:eastAsiaTheme="minorEastAsia" w:cs="Times New Roman"/>
          <w:sz w:val="20"/>
          <w:szCs w:val="20"/>
        </w:rPr>
      </w:pPr>
    </w:p>
    <w:p w14:paraId="523617EF" w14:textId="77777777" w:rsidR="00F85F67" w:rsidRDefault="00F85F67" w:rsidP="00F85F67">
      <w:pPr>
        <w:pStyle w:val="ListParagraph"/>
        <w:numPr>
          <w:ilvl w:val="0"/>
          <w:numId w:val="1"/>
        </w:numPr>
        <w:spacing w:after="200" w:line="276" w:lineRule="auto"/>
        <w:jc w:val="both"/>
        <w:rPr>
          <w:rFonts w:ascii="Calibri" w:eastAsia="Calibri" w:hAnsi="Calibri" w:cs="Times New Roman"/>
          <w:b/>
        </w:rPr>
      </w:pPr>
      <w:r w:rsidRPr="00735E8C">
        <w:rPr>
          <w:rFonts w:ascii="Calibri" w:eastAsia="Calibri" w:hAnsi="Calibri" w:cs="Times New Roman"/>
          <w:b/>
        </w:rPr>
        <w:t>Demographic characteristics of the workforce, including the educational and literacy levels with emphasis on youth, adults in transition and individuals with disabilities.  Describe how the local area’s demographics are changing and the planning implications for the anticipated workforce in the future.</w:t>
      </w:r>
    </w:p>
    <w:p w14:paraId="00410A63" w14:textId="0FE1CB31" w:rsidR="00F85F67" w:rsidRDefault="00F85F67" w:rsidP="00F85F67">
      <w:pPr>
        <w:spacing w:after="200" w:line="276" w:lineRule="auto"/>
        <w:jc w:val="both"/>
        <w:rPr>
          <w:rFonts w:ascii="Calibri" w:eastAsia="Calibri" w:hAnsi="Calibri" w:cs="Times New Roman"/>
        </w:rPr>
      </w:pPr>
      <w:r>
        <w:rPr>
          <w:rFonts w:ascii="Calibri" w:eastAsia="Calibri" w:hAnsi="Calibri" w:cs="Times New Roman"/>
        </w:rPr>
        <w:t xml:space="preserve">The Baltimore region is home to a </w:t>
      </w:r>
      <w:r w:rsidR="001E526D">
        <w:rPr>
          <w:rFonts w:ascii="Calibri" w:eastAsia="Calibri" w:hAnsi="Calibri" w:cs="Times New Roman"/>
        </w:rPr>
        <w:t>highly-educated</w:t>
      </w:r>
      <w:r>
        <w:rPr>
          <w:rFonts w:ascii="Calibri" w:eastAsia="Calibri" w:hAnsi="Calibri" w:cs="Times New Roman"/>
        </w:rPr>
        <w:t xml:space="preserve"> workforce, with 63.5% of the population having at least some college education.  Literacy rates in the region are relatively high, with most jurisdictions averaging only 6% - 7% of the population lacking basic prose and literacy skills.  The outlier in this category is Baltimore City, where 16% of individuals 16 years of age or older lack basic prose and literacy skills.</w:t>
      </w:r>
      <w:r>
        <w:rPr>
          <w:rStyle w:val="FootnoteReference"/>
          <w:rFonts w:ascii="Calibri" w:eastAsia="Calibri" w:hAnsi="Calibri" w:cs="Times New Roman"/>
        </w:rPr>
        <w:footnoteReference w:id="2"/>
      </w:r>
      <w:r>
        <w:rPr>
          <w:rFonts w:ascii="Calibri" w:eastAsia="Calibri" w:hAnsi="Calibri" w:cs="Times New Roman"/>
        </w:rPr>
        <w:t xml:space="preserve">  </w:t>
      </w:r>
    </w:p>
    <w:p w14:paraId="5A383448" w14:textId="77777777" w:rsidR="00F85F67" w:rsidRDefault="00F85F67" w:rsidP="00F85F67">
      <w:pPr>
        <w:spacing w:after="200" w:line="276" w:lineRule="auto"/>
        <w:jc w:val="both"/>
        <w:rPr>
          <w:rFonts w:ascii="Calibri" w:eastAsia="Calibri" w:hAnsi="Calibri" w:cs="Times New Roman"/>
        </w:rPr>
      </w:pPr>
      <w:r>
        <w:rPr>
          <w:rFonts w:ascii="Calibri" w:eastAsia="Calibri" w:hAnsi="Calibri" w:cs="Times New Roman"/>
          <w:noProof/>
        </w:rPr>
        <w:lastRenderedPageBreak/>
        <w:drawing>
          <wp:anchor distT="0" distB="0" distL="114300" distR="114300" simplePos="0" relativeHeight="251659264" behindDoc="0" locked="0" layoutInCell="1" allowOverlap="1" wp14:anchorId="6FEFC45C" wp14:editId="5C4CF707">
            <wp:simplePos x="0" y="0"/>
            <wp:positionH relativeFrom="column">
              <wp:posOffset>0</wp:posOffset>
            </wp:positionH>
            <wp:positionV relativeFrom="paragraph">
              <wp:posOffset>320675</wp:posOffset>
            </wp:positionV>
            <wp:extent cx="5888990" cy="2933700"/>
            <wp:effectExtent l="0" t="0" r="16510"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93A9077" w14:textId="77777777" w:rsidR="00F85F67" w:rsidRDefault="00F85F67" w:rsidP="00F85F67">
      <w:pPr>
        <w:spacing w:after="200" w:line="276" w:lineRule="auto"/>
        <w:jc w:val="both"/>
        <w:rPr>
          <w:rFonts w:ascii="Calibri" w:eastAsia="Calibri" w:hAnsi="Calibri" w:cs="Times New Roman"/>
        </w:rPr>
      </w:pPr>
    </w:p>
    <w:p w14:paraId="16C4F315" w14:textId="77777777" w:rsidR="00F85F67" w:rsidRDefault="00F85F67" w:rsidP="00F85F67">
      <w:pPr>
        <w:spacing w:after="200" w:line="276" w:lineRule="auto"/>
        <w:jc w:val="both"/>
        <w:rPr>
          <w:rFonts w:ascii="Calibri" w:eastAsia="Calibri" w:hAnsi="Calibri" w:cs="Times New Roman"/>
        </w:rPr>
      </w:pPr>
      <w:r>
        <w:rPr>
          <w:rFonts w:ascii="Calibri" w:eastAsia="Calibri" w:hAnsi="Calibri" w:cs="Times New Roman"/>
        </w:rPr>
        <w:t xml:space="preserve">There are significant gaps between the educational attainment of the population with and without a disability.  Nearly 12% of the MSA’s population has a disability, which represents a significant portion of the workforce.  In the population aged 25+ who have disability, the percentage of the population with a Bachelor’s degree dips to 18%, while the percent of the population without even a high school diploma rises to 23.2%. </w:t>
      </w:r>
    </w:p>
    <w:p w14:paraId="1CAE3BE8" w14:textId="77777777" w:rsidR="00F85F67" w:rsidRDefault="00F85F67" w:rsidP="00935D14">
      <w:pPr>
        <w:spacing w:after="200" w:line="276" w:lineRule="auto"/>
        <w:jc w:val="center"/>
        <w:rPr>
          <w:rFonts w:ascii="Calibri" w:eastAsia="Calibri" w:hAnsi="Calibri" w:cs="Times New Roman"/>
        </w:rPr>
      </w:pPr>
      <w:r>
        <w:rPr>
          <w:noProof/>
        </w:rPr>
        <w:drawing>
          <wp:inline distT="0" distB="0" distL="0" distR="0" wp14:anchorId="0FADC041" wp14:editId="04629971">
            <wp:extent cx="5018227" cy="3042768"/>
            <wp:effectExtent l="0" t="0" r="11430" b="57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3CED80" w14:textId="3C87A961" w:rsidR="00F85F67" w:rsidRPr="00C85F9D" w:rsidRDefault="001E526D" w:rsidP="00F85F67">
      <w:pPr>
        <w:spacing w:after="200" w:line="276" w:lineRule="auto"/>
        <w:jc w:val="both"/>
        <w:rPr>
          <w:rFonts w:ascii="Calibri" w:eastAsia="Calibri" w:hAnsi="Calibri" w:cs="Times New Roman"/>
        </w:rPr>
      </w:pPr>
      <w:r>
        <w:rPr>
          <w:rFonts w:ascii="Calibri" w:eastAsia="Calibri" w:hAnsi="Calibri" w:cs="Times New Roman"/>
        </w:rPr>
        <w:lastRenderedPageBreak/>
        <w:t>The R</w:t>
      </w:r>
      <w:r w:rsidR="00F85F67">
        <w:rPr>
          <w:rFonts w:ascii="Calibri" w:eastAsia="Calibri" w:hAnsi="Calibri" w:cs="Times New Roman"/>
        </w:rPr>
        <w:t>egion has experienced significant population growth over the past thirty years.  Since 1970</w:t>
      </w:r>
      <w:r>
        <w:rPr>
          <w:rFonts w:ascii="Calibri" w:eastAsia="Calibri" w:hAnsi="Calibri" w:cs="Times New Roman"/>
        </w:rPr>
        <w:t>,</w:t>
      </w:r>
      <w:r w:rsidR="00F85F67">
        <w:rPr>
          <w:rFonts w:ascii="Calibri" w:eastAsia="Calibri" w:hAnsi="Calibri" w:cs="Times New Roman"/>
        </w:rPr>
        <w:t xml:space="preserve"> the tot</w:t>
      </w:r>
      <w:r>
        <w:rPr>
          <w:rFonts w:ascii="Calibri" w:eastAsia="Calibri" w:hAnsi="Calibri" w:cs="Times New Roman"/>
        </w:rPr>
        <w:t>al number of households in the R</w:t>
      </w:r>
      <w:r w:rsidR="00F85F67">
        <w:rPr>
          <w:rFonts w:ascii="Calibri" w:eastAsia="Calibri" w:hAnsi="Calibri" w:cs="Times New Roman"/>
        </w:rPr>
        <w:t xml:space="preserve">egion has grown from roughly 600,000 to over 1,000,000.  Total population in the region is now roughly 2.75 million.  The </w:t>
      </w:r>
      <w:r>
        <w:rPr>
          <w:rFonts w:ascii="Calibri" w:eastAsia="Calibri" w:hAnsi="Calibri" w:cs="Times New Roman"/>
        </w:rPr>
        <w:t>R</w:t>
      </w:r>
      <w:r w:rsidR="00F85F67">
        <w:rPr>
          <w:rFonts w:ascii="Calibri" w:eastAsia="Calibri" w:hAnsi="Calibri" w:cs="Times New Roman"/>
        </w:rPr>
        <w:t>egion’s net population growth is fueled by persons of color.</w:t>
      </w:r>
      <w:r>
        <w:rPr>
          <w:rFonts w:ascii="Calibri" w:eastAsia="Calibri" w:hAnsi="Calibri" w:cs="Times New Roman"/>
        </w:rPr>
        <w:t xml:space="preserve"> </w:t>
      </w:r>
      <w:r w:rsidR="00F85F67">
        <w:rPr>
          <w:rFonts w:ascii="Calibri" w:eastAsia="Calibri" w:hAnsi="Calibri" w:cs="Times New Roman"/>
        </w:rPr>
        <w:t>The white population declined by 4% between 2000 and 2010, while the numb</w:t>
      </w:r>
      <w:r>
        <w:rPr>
          <w:rFonts w:ascii="Calibri" w:eastAsia="Calibri" w:hAnsi="Calibri" w:cs="Times New Roman"/>
        </w:rPr>
        <w:t>er of African Americans in the R</w:t>
      </w:r>
      <w:r w:rsidR="00F85F67">
        <w:rPr>
          <w:rFonts w:ascii="Calibri" w:eastAsia="Calibri" w:hAnsi="Calibri" w:cs="Times New Roman"/>
        </w:rPr>
        <w:t>egion grew by 11.5 percent.  While still a small share of the population, Asian and Hispanic residents have shown high levels of growth from 2000 to 2010; a 79 percent and 139 percent growth rate for Asians and Hispanics respectively in that decade.</w:t>
      </w:r>
      <w:r w:rsidR="00F85F67">
        <w:rPr>
          <w:rStyle w:val="FootnoteReference"/>
          <w:rFonts w:ascii="Calibri" w:eastAsia="Calibri" w:hAnsi="Calibri" w:cs="Times New Roman"/>
        </w:rPr>
        <w:footnoteReference w:id="3"/>
      </w:r>
    </w:p>
    <w:p w14:paraId="33702683" w14:textId="77777777" w:rsidR="00F85F67" w:rsidRDefault="00F85F67" w:rsidP="00F85F67">
      <w:pPr>
        <w:pStyle w:val="ListParagraph"/>
        <w:spacing w:after="200" w:line="276" w:lineRule="auto"/>
        <w:jc w:val="both"/>
        <w:rPr>
          <w:rFonts w:ascii="Calibri" w:eastAsia="Calibri" w:hAnsi="Calibri" w:cs="Times New Roman"/>
        </w:rPr>
      </w:pPr>
    </w:p>
    <w:p w14:paraId="70822F5A" w14:textId="77777777" w:rsidR="00F85F67" w:rsidRPr="00735E8C" w:rsidRDefault="00F85F67" w:rsidP="00F85F67">
      <w:pPr>
        <w:pStyle w:val="ListParagraph"/>
        <w:numPr>
          <w:ilvl w:val="0"/>
          <w:numId w:val="1"/>
        </w:numPr>
        <w:spacing w:after="200" w:line="276" w:lineRule="auto"/>
        <w:jc w:val="both"/>
        <w:rPr>
          <w:rFonts w:ascii="Calibri" w:eastAsia="Calibri" w:hAnsi="Calibri" w:cs="Times New Roman"/>
          <w:b/>
        </w:rPr>
      </w:pPr>
      <w:r w:rsidRPr="00735E8C">
        <w:rPr>
          <w:rFonts w:ascii="Calibri" w:eastAsia="Calibri" w:hAnsi="Calibri" w:cs="Times New Roman"/>
          <w:b/>
        </w:rPr>
        <w:t xml:space="preserve">Knowledge and skills needed to meet the employment needs of the employers in the region, including employment needs in in-demand industry sectors and occupations. </w:t>
      </w:r>
    </w:p>
    <w:p w14:paraId="63B07870" w14:textId="0CA42FE7" w:rsidR="00F85F67" w:rsidRPr="00735E8C" w:rsidRDefault="00F85F67" w:rsidP="00F85F67">
      <w:pPr>
        <w:spacing w:after="200" w:line="276" w:lineRule="auto"/>
        <w:jc w:val="both"/>
        <w:rPr>
          <w:rFonts w:ascii="Calibri" w:eastAsia="Calibri" w:hAnsi="Calibri" w:cs="Times New Roman"/>
        </w:rPr>
      </w:pPr>
      <w:r w:rsidRPr="00735E8C">
        <w:rPr>
          <w:rFonts w:ascii="Calibri" w:eastAsia="Calibri" w:hAnsi="Calibri" w:cs="Times New Roman"/>
        </w:rPr>
        <w:t xml:space="preserve">Several workforce studies in the region have noted that there is a divergence of job opportunities available to the </w:t>
      </w:r>
      <w:r w:rsidR="001E526D">
        <w:rPr>
          <w:rFonts w:ascii="Calibri" w:eastAsia="Calibri" w:hAnsi="Calibri" w:cs="Times New Roman"/>
        </w:rPr>
        <w:t>MD Central</w:t>
      </w:r>
      <w:r w:rsidRPr="00735E8C">
        <w:rPr>
          <w:rFonts w:ascii="Calibri" w:eastAsia="Calibri" w:hAnsi="Calibri" w:cs="Times New Roman"/>
        </w:rPr>
        <w:t xml:space="preserve"> Region’s residents that include two broad groups of jobs:  (1) low-skilled jobs that require little post-secondary education and do not offer family-supporting wages</w:t>
      </w:r>
      <w:r w:rsidR="001E526D">
        <w:rPr>
          <w:rFonts w:ascii="Calibri" w:eastAsia="Calibri" w:hAnsi="Calibri" w:cs="Times New Roman"/>
        </w:rPr>
        <w:t>,</w:t>
      </w:r>
      <w:r w:rsidRPr="00735E8C">
        <w:rPr>
          <w:rFonts w:ascii="Calibri" w:eastAsia="Calibri" w:hAnsi="Calibri" w:cs="Times New Roman"/>
        </w:rPr>
        <w:t xml:space="preserve"> and (2) high-skilled, high-paying jobs requiring education at the Bachelor</w:t>
      </w:r>
      <w:r>
        <w:rPr>
          <w:rFonts w:ascii="Calibri" w:eastAsia="Calibri" w:hAnsi="Calibri" w:cs="Times New Roman"/>
        </w:rPr>
        <w:t>’</w:t>
      </w:r>
      <w:r w:rsidRPr="00735E8C">
        <w:rPr>
          <w:rFonts w:ascii="Calibri" w:eastAsia="Calibri" w:hAnsi="Calibri" w:cs="Times New Roman"/>
        </w:rPr>
        <w:t>s degree level or higher.</w:t>
      </w:r>
      <w:r w:rsidRPr="00735E8C">
        <w:rPr>
          <w:rFonts w:ascii="Calibri" w:eastAsia="Calibri" w:hAnsi="Calibri" w:cs="Times New Roman"/>
          <w:vertAlign w:val="superscript"/>
        </w:rPr>
        <w:footnoteReference w:id="4"/>
      </w:r>
      <w:r w:rsidRPr="00735E8C">
        <w:rPr>
          <w:rFonts w:ascii="Calibri" w:eastAsia="Calibri" w:hAnsi="Calibri" w:cs="Times New Roman"/>
        </w:rPr>
        <w:t xml:space="preserve">  At a macro-level, this study confirms this overall trend, underscoring the difficulty of creating regional Career Pathways</w:t>
      </w:r>
      <w:r w:rsidRPr="00735E8C">
        <w:rPr>
          <w:rFonts w:ascii="Calibri" w:eastAsia="Calibri" w:hAnsi="Calibri" w:cs="Times New Roman"/>
          <w:vertAlign w:val="superscript"/>
        </w:rPr>
        <w:footnoteReference w:id="5"/>
      </w:r>
      <w:r w:rsidRPr="00735E8C">
        <w:rPr>
          <w:rFonts w:ascii="Calibri" w:eastAsia="Calibri" w:hAnsi="Calibri" w:cs="Times New Roman"/>
        </w:rPr>
        <w:t xml:space="preserve"> that are both aligned with industry workforce requirements and at the same time lead to family-supporting careers.  Individual industry sectors, however, differ somewhat in their opportunities for jobs at the mid-skill level.  Industry sectors such as bioscience, education, and information technology have historically been some of the best performing sectors in the region but many of the high-paying jobs in these sectors require a Bachelor</w:t>
      </w:r>
      <w:r>
        <w:rPr>
          <w:rFonts w:ascii="Calibri" w:eastAsia="Calibri" w:hAnsi="Calibri" w:cs="Times New Roman"/>
        </w:rPr>
        <w:t>’</w:t>
      </w:r>
      <w:r w:rsidRPr="00735E8C">
        <w:rPr>
          <w:rFonts w:ascii="Calibri" w:eastAsia="Calibri" w:hAnsi="Calibri" w:cs="Times New Roman"/>
        </w:rPr>
        <w:t xml:space="preserve">s degree or higher.  By contrast, sectors such as retail trade and the tourism &amp; hospitality sector require a large number of workers for comparatively low-wage jobs that require a high school education or lower.    </w:t>
      </w:r>
    </w:p>
    <w:p w14:paraId="040953EE" w14:textId="4E3BA986" w:rsidR="00F85F67" w:rsidRPr="00735E8C" w:rsidRDefault="00935D14" w:rsidP="00F85F67">
      <w:pPr>
        <w:keepNext/>
        <w:spacing w:after="200" w:line="240" w:lineRule="auto"/>
        <w:jc w:val="both"/>
        <w:rPr>
          <w:rFonts w:ascii="Calibri" w:eastAsia="Calibri" w:hAnsi="Calibri" w:cs="Times New Roman"/>
          <w:b/>
          <w:bCs/>
          <w:color w:val="262626"/>
          <w:sz w:val="18"/>
          <w:szCs w:val="18"/>
        </w:rPr>
      </w:pPr>
      <w:r>
        <w:rPr>
          <w:rFonts w:ascii="Calibri" w:eastAsia="Calibri" w:hAnsi="Calibri" w:cs="Times New Roman"/>
          <w:b/>
          <w:bCs/>
          <w:color w:val="262626"/>
          <w:sz w:val="18"/>
          <w:szCs w:val="18"/>
        </w:rPr>
        <w:t>Figure 2</w:t>
      </w:r>
      <w:r w:rsidR="00F85F67" w:rsidRPr="00735E8C">
        <w:rPr>
          <w:rFonts w:ascii="Calibri" w:eastAsia="Calibri" w:hAnsi="Calibri" w:cs="Times New Roman"/>
          <w:b/>
          <w:bCs/>
          <w:color w:val="262626"/>
          <w:sz w:val="18"/>
          <w:szCs w:val="18"/>
        </w:rPr>
        <w:t xml:space="preserve"> Share of Jobs by </w:t>
      </w:r>
      <w:r w:rsidR="00F85F67" w:rsidRPr="00735E8C">
        <w:rPr>
          <w:rFonts w:ascii="Calibri" w:eastAsia="Calibri" w:hAnsi="Calibri" w:cs="Times New Roman"/>
          <w:b/>
          <w:bCs/>
          <w:color w:val="262626"/>
          <w:sz w:val="18"/>
          <w:szCs w:val="18"/>
          <w:u w:val="single"/>
        </w:rPr>
        <w:t>Minimum</w:t>
      </w:r>
      <w:r w:rsidR="00F85F67" w:rsidRPr="00735E8C">
        <w:rPr>
          <w:rFonts w:ascii="Calibri" w:eastAsia="Calibri" w:hAnsi="Calibri" w:cs="Times New Roman"/>
          <w:b/>
          <w:bCs/>
          <w:color w:val="262626"/>
          <w:sz w:val="18"/>
          <w:szCs w:val="18"/>
        </w:rPr>
        <w:t xml:space="preserve"> Required Education and by Industry Sector, 2012</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6"/>
        <w:gridCol w:w="1145"/>
        <w:gridCol w:w="1236"/>
        <w:gridCol w:w="1473"/>
        <w:gridCol w:w="1137"/>
      </w:tblGrid>
      <w:tr w:rsidR="00F85F67" w:rsidRPr="00735E8C" w14:paraId="08E4E3CB" w14:textId="77777777" w:rsidTr="0020026C">
        <w:trPr>
          <w:trHeight w:val="300"/>
        </w:trPr>
        <w:tc>
          <w:tcPr>
            <w:tcW w:w="2295" w:type="pct"/>
            <w:shd w:val="clear" w:color="auto" w:fill="76923C"/>
            <w:noWrap/>
            <w:vAlign w:val="center"/>
            <w:hideMark/>
          </w:tcPr>
          <w:p w14:paraId="74E592DF" w14:textId="77777777" w:rsidR="00F85F67" w:rsidRPr="00735E8C" w:rsidRDefault="00F85F67" w:rsidP="0020026C">
            <w:pPr>
              <w:spacing w:after="0" w:line="240" w:lineRule="auto"/>
              <w:jc w:val="both"/>
              <w:rPr>
                <w:rFonts w:ascii="Calibri" w:eastAsia="Times New Roman" w:hAnsi="Calibri" w:cs="Times New Roman"/>
                <w:color w:val="FFFFFF"/>
                <w:sz w:val="16"/>
                <w:szCs w:val="16"/>
              </w:rPr>
            </w:pPr>
            <w:r w:rsidRPr="00735E8C">
              <w:rPr>
                <w:rFonts w:ascii="Calibri" w:eastAsia="Times New Roman" w:hAnsi="Calibri" w:cs="Times New Roman"/>
                <w:color w:val="FFFFFF"/>
                <w:sz w:val="16"/>
                <w:szCs w:val="16"/>
              </w:rPr>
              <w:t xml:space="preserve">Sector </w:t>
            </w:r>
          </w:p>
        </w:tc>
        <w:tc>
          <w:tcPr>
            <w:tcW w:w="620" w:type="pct"/>
            <w:shd w:val="clear" w:color="auto" w:fill="76923C"/>
            <w:noWrap/>
            <w:vAlign w:val="center"/>
            <w:hideMark/>
          </w:tcPr>
          <w:p w14:paraId="264064CE" w14:textId="77777777" w:rsidR="00F85F67" w:rsidRPr="00735E8C" w:rsidRDefault="00F85F67" w:rsidP="0020026C">
            <w:pPr>
              <w:spacing w:after="0" w:line="240" w:lineRule="auto"/>
              <w:jc w:val="center"/>
              <w:rPr>
                <w:rFonts w:ascii="Calibri" w:eastAsia="Times New Roman" w:hAnsi="Calibri" w:cs="Times New Roman"/>
                <w:color w:val="FFFFFF"/>
                <w:sz w:val="16"/>
                <w:szCs w:val="16"/>
              </w:rPr>
            </w:pPr>
            <w:r w:rsidRPr="00735E8C">
              <w:rPr>
                <w:rFonts w:ascii="Calibri" w:eastAsia="Times New Roman" w:hAnsi="Calibri" w:cs="Times New Roman"/>
                <w:color w:val="FFFFFF"/>
                <w:sz w:val="16"/>
                <w:szCs w:val="16"/>
              </w:rPr>
              <w:t>Less than High School</w:t>
            </w:r>
          </w:p>
        </w:tc>
        <w:tc>
          <w:tcPr>
            <w:tcW w:w="670" w:type="pct"/>
            <w:shd w:val="clear" w:color="auto" w:fill="76923C"/>
            <w:noWrap/>
            <w:vAlign w:val="center"/>
            <w:hideMark/>
          </w:tcPr>
          <w:p w14:paraId="0F680CFA" w14:textId="77777777" w:rsidR="00F85F67" w:rsidRPr="00735E8C" w:rsidRDefault="00F85F67" w:rsidP="0020026C">
            <w:pPr>
              <w:spacing w:after="0" w:line="240" w:lineRule="auto"/>
              <w:jc w:val="center"/>
              <w:rPr>
                <w:rFonts w:ascii="Calibri" w:eastAsia="Times New Roman" w:hAnsi="Calibri" w:cs="Times New Roman"/>
                <w:color w:val="FFFFFF"/>
                <w:sz w:val="16"/>
                <w:szCs w:val="16"/>
              </w:rPr>
            </w:pPr>
            <w:r w:rsidRPr="00735E8C">
              <w:rPr>
                <w:rFonts w:ascii="Calibri" w:eastAsia="Times New Roman" w:hAnsi="Calibri" w:cs="Times New Roman"/>
                <w:color w:val="FFFFFF"/>
                <w:sz w:val="16"/>
                <w:szCs w:val="16"/>
              </w:rPr>
              <w:t>High School Diploma or Equivalent</w:t>
            </w:r>
          </w:p>
        </w:tc>
        <w:tc>
          <w:tcPr>
            <w:tcW w:w="798" w:type="pct"/>
            <w:shd w:val="clear" w:color="auto" w:fill="76923C"/>
            <w:noWrap/>
            <w:vAlign w:val="center"/>
            <w:hideMark/>
          </w:tcPr>
          <w:p w14:paraId="25C69A01" w14:textId="77777777" w:rsidR="00F85F67" w:rsidRPr="00735E8C" w:rsidRDefault="00F85F67" w:rsidP="0020026C">
            <w:pPr>
              <w:spacing w:after="0" w:line="240" w:lineRule="auto"/>
              <w:jc w:val="center"/>
              <w:rPr>
                <w:rFonts w:ascii="Calibri" w:eastAsia="Times New Roman" w:hAnsi="Calibri" w:cs="Times New Roman"/>
                <w:color w:val="FFFFFF"/>
                <w:sz w:val="16"/>
                <w:szCs w:val="16"/>
              </w:rPr>
            </w:pPr>
            <w:r w:rsidRPr="00735E8C">
              <w:rPr>
                <w:rFonts w:ascii="Calibri" w:eastAsia="Times New Roman" w:hAnsi="Calibri" w:cs="Times New Roman"/>
                <w:color w:val="FFFFFF"/>
                <w:sz w:val="16"/>
                <w:szCs w:val="16"/>
              </w:rPr>
              <w:t xml:space="preserve">Associates Degree, Post-Secondary Award, or Some College, less than a </w:t>
            </w:r>
            <w:proofErr w:type="spellStart"/>
            <w:r w:rsidRPr="00735E8C">
              <w:rPr>
                <w:rFonts w:ascii="Calibri" w:eastAsia="Times New Roman" w:hAnsi="Calibri" w:cs="Times New Roman"/>
                <w:color w:val="FFFFFF"/>
                <w:sz w:val="16"/>
                <w:szCs w:val="16"/>
              </w:rPr>
              <w:t>Bachelors</w:t>
            </w:r>
            <w:proofErr w:type="spellEnd"/>
            <w:r w:rsidRPr="00735E8C">
              <w:rPr>
                <w:rFonts w:ascii="Calibri" w:eastAsia="Times New Roman" w:hAnsi="Calibri" w:cs="Times New Roman"/>
                <w:color w:val="FFFFFF"/>
                <w:sz w:val="16"/>
                <w:szCs w:val="16"/>
              </w:rPr>
              <w:t xml:space="preserve"> Degree</w:t>
            </w:r>
          </w:p>
        </w:tc>
        <w:tc>
          <w:tcPr>
            <w:tcW w:w="616" w:type="pct"/>
            <w:shd w:val="clear" w:color="auto" w:fill="76923C"/>
            <w:noWrap/>
            <w:vAlign w:val="center"/>
            <w:hideMark/>
          </w:tcPr>
          <w:p w14:paraId="4F0EE145" w14:textId="77777777" w:rsidR="00F85F67" w:rsidRPr="00735E8C" w:rsidRDefault="00F85F67" w:rsidP="0020026C">
            <w:pPr>
              <w:spacing w:after="0" w:line="240" w:lineRule="auto"/>
              <w:jc w:val="center"/>
              <w:rPr>
                <w:rFonts w:ascii="Calibri" w:eastAsia="Times New Roman" w:hAnsi="Calibri" w:cs="Times New Roman"/>
                <w:color w:val="FFFFFF"/>
                <w:sz w:val="16"/>
                <w:szCs w:val="16"/>
              </w:rPr>
            </w:pPr>
            <w:proofErr w:type="spellStart"/>
            <w:r w:rsidRPr="00735E8C">
              <w:rPr>
                <w:rFonts w:ascii="Calibri" w:eastAsia="Times New Roman" w:hAnsi="Calibri" w:cs="Times New Roman"/>
                <w:color w:val="FFFFFF"/>
                <w:sz w:val="16"/>
                <w:szCs w:val="16"/>
              </w:rPr>
              <w:t>Bachelors</w:t>
            </w:r>
            <w:proofErr w:type="spellEnd"/>
            <w:r w:rsidRPr="00735E8C">
              <w:rPr>
                <w:rFonts w:ascii="Calibri" w:eastAsia="Times New Roman" w:hAnsi="Calibri" w:cs="Times New Roman"/>
                <w:color w:val="FFFFFF"/>
                <w:sz w:val="16"/>
                <w:szCs w:val="16"/>
              </w:rPr>
              <w:t xml:space="preserve"> Degree or Higher</w:t>
            </w:r>
          </w:p>
        </w:tc>
      </w:tr>
      <w:tr w:rsidR="00F85F67" w:rsidRPr="00735E8C" w14:paraId="1D116F21" w14:textId="77777777" w:rsidTr="0020026C">
        <w:trPr>
          <w:trHeight w:val="300"/>
        </w:trPr>
        <w:tc>
          <w:tcPr>
            <w:tcW w:w="2295" w:type="pct"/>
            <w:shd w:val="clear" w:color="auto" w:fill="auto"/>
            <w:noWrap/>
            <w:vAlign w:val="center"/>
            <w:hideMark/>
          </w:tcPr>
          <w:p w14:paraId="5003A069" w14:textId="77777777" w:rsidR="00F85F67" w:rsidRPr="00735E8C" w:rsidRDefault="00F85F67" w:rsidP="0020026C">
            <w:pPr>
              <w:spacing w:after="0" w:line="240" w:lineRule="auto"/>
              <w:jc w:val="both"/>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Bioscience</w:t>
            </w:r>
          </w:p>
        </w:tc>
        <w:tc>
          <w:tcPr>
            <w:tcW w:w="620" w:type="pct"/>
            <w:shd w:val="clear" w:color="auto" w:fill="auto"/>
            <w:noWrap/>
            <w:vAlign w:val="center"/>
            <w:hideMark/>
          </w:tcPr>
          <w:p w14:paraId="362DC8CB"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2%</w:t>
            </w:r>
          </w:p>
        </w:tc>
        <w:tc>
          <w:tcPr>
            <w:tcW w:w="670" w:type="pct"/>
            <w:shd w:val="clear" w:color="auto" w:fill="auto"/>
            <w:noWrap/>
            <w:vAlign w:val="center"/>
            <w:hideMark/>
          </w:tcPr>
          <w:p w14:paraId="157CD5C3"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25%</w:t>
            </w:r>
          </w:p>
        </w:tc>
        <w:tc>
          <w:tcPr>
            <w:tcW w:w="798" w:type="pct"/>
            <w:shd w:val="clear" w:color="auto" w:fill="auto"/>
            <w:noWrap/>
            <w:vAlign w:val="center"/>
            <w:hideMark/>
          </w:tcPr>
          <w:p w14:paraId="71214E49"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13%</w:t>
            </w:r>
          </w:p>
        </w:tc>
        <w:tc>
          <w:tcPr>
            <w:tcW w:w="616" w:type="pct"/>
            <w:shd w:val="clear" w:color="auto" w:fill="auto"/>
            <w:noWrap/>
            <w:vAlign w:val="center"/>
            <w:hideMark/>
          </w:tcPr>
          <w:p w14:paraId="25C54C6B"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60%</w:t>
            </w:r>
          </w:p>
        </w:tc>
      </w:tr>
      <w:tr w:rsidR="00F85F67" w:rsidRPr="00735E8C" w14:paraId="152E27E5" w14:textId="77777777" w:rsidTr="0020026C">
        <w:trPr>
          <w:trHeight w:val="300"/>
        </w:trPr>
        <w:tc>
          <w:tcPr>
            <w:tcW w:w="2295" w:type="pct"/>
            <w:shd w:val="clear" w:color="auto" w:fill="auto"/>
            <w:noWrap/>
            <w:vAlign w:val="center"/>
            <w:hideMark/>
          </w:tcPr>
          <w:p w14:paraId="40E0F8B0" w14:textId="77777777" w:rsidR="00F85F67" w:rsidRPr="00735E8C" w:rsidRDefault="00F85F67" w:rsidP="0020026C">
            <w:pPr>
              <w:spacing w:after="0" w:line="240" w:lineRule="auto"/>
              <w:jc w:val="both"/>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Business Services</w:t>
            </w:r>
          </w:p>
        </w:tc>
        <w:tc>
          <w:tcPr>
            <w:tcW w:w="620" w:type="pct"/>
            <w:shd w:val="clear" w:color="auto" w:fill="auto"/>
            <w:noWrap/>
            <w:vAlign w:val="center"/>
            <w:hideMark/>
          </w:tcPr>
          <w:p w14:paraId="11B15E84"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13%</w:t>
            </w:r>
          </w:p>
        </w:tc>
        <w:tc>
          <w:tcPr>
            <w:tcW w:w="670" w:type="pct"/>
            <w:shd w:val="clear" w:color="auto" w:fill="auto"/>
            <w:noWrap/>
            <w:vAlign w:val="center"/>
            <w:hideMark/>
          </w:tcPr>
          <w:p w14:paraId="5C83BAFA"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36%</w:t>
            </w:r>
          </w:p>
        </w:tc>
        <w:tc>
          <w:tcPr>
            <w:tcW w:w="798" w:type="pct"/>
            <w:shd w:val="clear" w:color="auto" w:fill="auto"/>
            <w:noWrap/>
            <w:vAlign w:val="center"/>
            <w:hideMark/>
          </w:tcPr>
          <w:p w14:paraId="44A8FE88"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12%</w:t>
            </w:r>
          </w:p>
        </w:tc>
        <w:tc>
          <w:tcPr>
            <w:tcW w:w="616" w:type="pct"/>
            <w:shd w:val="clear" w:color="auto" w:fill="auto"/>
            <w:noWrap/>
            <w:vAlign w:val="center"/>
            <w:hideMark/>
          </w:tcPr>
          <w:p w14:paraId="22398EF6"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38%</w:t>
            </w:r>
          </w:p>
        </w:tc>
      </w:tr>
      <w:tr w:rsidR="00F85F67" w:rsidRPr="00735E8C" w14:paraId="463ED580" w14:textId="77777777" w:rsidTr="0020026C">
        <w:trPr>
          <w:trHeight w:val="300"/>
        </w:trPr>
        <w:tc>
          <w:tcPr>
            <w:tcW w:w="2295" w:type="pct"/>
            <w:shd w:val="clear" w:color="auto" w:fill="auto"/>
            <w:noWrap/>
            <w:vAlign w:val="center"/>
            <w:hideMark/>
          </w:tcPr>
          <w:p w14:paraId="26BD3C55" w14:textId="77777777" w:rsidR="00F85F67" w:rsidRPr="00735E8C" w:rsidRDefault="00F85F67" w:rsidP="0020026C">
            <w:pPr>
              <w:spacing w:after="0" w:line="240" w:lineRule="auto"/>
              <w:jc w:val="both"/>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Construction</w:t>
            </w:r>
          </w:p>
        </w:tc>
        <w:tc>
          <w:tcPr>
            <w:tcW w:w="620" w:type="pct"/>
            <w:shd w:val="clear" w:color="auto" w:fill="auto"/>
            <w:noWrap/>
            <w:vAlign w:val="center"/>
            <w:hideMark/>
          </w:tcPr>
          <w:p w14:paraId="44C04EF0"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18%</w:t>
            </w:r>
          </w:p>
        </w:tc>
        <w:tc>
          <w:tcPr>
            <w:tcW w:w="670" w:type="pct"/>
            <w:shd w:val="clear" w:color="auto" w:fill="auto"/>
            <w:noWrap/>
            <w:vAlign w:val="center"/>
            <w:hideMark/>
          </w:tcPr>
          <w:p w14:paraId="20A120A9"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65%</w:t>
            </w:r>
          </w:p>
        </w:tc>
        <w:tc>
          <w:tcPr>
            <w:tcW w:w="798" w:type="pct"/>
            <w:shd w:val="clear" w:color="auto" w:fill="auto"/>
            <w:noWrap/>
            <w:vAlign w:val="center"/>
            <w:hideMark/>
          </w:tcPr>
          <w:p w14:paraId="606EB435"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12%</w:t>
            </w:r>
          </w:p>
        </w:tc>
        <w:tc>
          <w:tcPr>
            <w:tcW w:w="616" w:type="pct"/>
            <w:shd w:val="clear" w:color="auto" w:fill="auto"/>
            <w:noWrap/>
            <w:vAlign w:val="center"/>
            <w:hideMark/>
          </w:tcPr>
          <w:p w14:paraId="120433AB"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5%</w:t>
            </w:r>
          </w:p>
        </w:tc>
      </w:tr>
      <w:tr w:rsidR="00F85F67" w:rsidRPr="00735E8C" w14:paraId="68D8F6F6" w14:textId="77777777" w:rsidTr="0020026C">
        <w:trPr>
          <w:trHeight w:val="300"/>
        </w:trPr>
        <w:tc>
          <w:tcPr>
            <w:tcW w:w="2295" w:type="pct"/>
            <w:shd w:val="clear" w:color="auto" w:fill="auto"/>
            <w:noWrap/>
            <w:vAlign w:val="center"/>
            <w:hideMark/>
          </w:tcPr>
          <w:p w14:paraId="73917A0C" w14:textId="77777777" w:rsidR="00F85F67" w:rsidRPr="00735E8C" w:rsidRDefault="00F85F67" w:rsidP="0020026C">
            <w:pPr>
              <w:spacing w:after="0" w:line="240" w:lineRule="auto"/>
              <w:jc w:val="both"/>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Education</w:t>
            </w:r>
          </w:p>
        </w:tc>
        <w:tc>
          <w:tcPr>
            <w:tcW w:w="620" w:type="pct"/>
            <w:shd w:val="clear" w:color="auto" w:fill="auto"/>
            <w:noWrap/>
            <w:vAlign w:val="center"/>
            <w:hideMark/>
          </w:tcPr>
          <w:p w14:paraId="2F040370"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4%</w:t>
            </w:r>
          </w:p>
        </w:tc>
        <w:tc>
          <w:tcPr>
            <w:tcW w:w="670" w:type="pct"/>
            <w:shd w:val="clear" w:color="auto" w:fill="auto"/>
            <w:noWrap/>
            <w:vAlign w:val="center"/>
            <w:hideMark/>
          </w:tcPr>
          <w:p w14:paraId="4804BAE0"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28%</w:t>
            </w:r>
          </w:p>
        </w:tc>
        <w:tc>
          <w:tcPr>
            <w:tcW w:w="798" w:type="pct"/>
            <w:shd w:val="clear" w:color="auto" w:fill="auto"/>
            <w:noWrap/>
            <w:vAlign w:val="center"/>
            <w:hideMark/>
          </w:tcPr>
          <w:p w14:paraId="7881FF62"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5%</w:t>
            </w:r>
          </w:p>
        </w:tc>
        <w:tc>
          <w:tcPr>
            <w:tcW w:w="616" w:type="pct"/>
            <w:shd w:val="clear" w:color="auto" w:fill="auto"/>
            <w:noWrap/>
            <w:vAlign w:val="center"/>
            <w:hideMark/>
          </w:tcPr>
          <w:p w14:paraId="2E2F54E7"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63%</w:t>
            </w:r>
          </w:p>
        </w:tc>
      </w:tr>
      <w:tr w:rsidR="00F85F67" w:rsidRPr="00735E8C" w14:paraId="542B344E" w14:textId="77777777" w:rsidTr="0020026C">
        <w:trPr>
          <w:trHeight w:val="300"/>
        </w:trPr>
        <w:tc>
          <w:tcPr>
            <w:tcW w:w="2295" w:type="pct"/>
            <w:shd w:val="clear" w:color="auto" w:fill="auto"/>
            <w:noWrap/>
            <w:vAlign w:val="center"/>
            <w:hideMark/>
          </w:tcPr>
          <w:p w14:paraId="66871B6C" w14:textId="77777777" w:rsidR="00F85F67" w:rsidRPr="00735E8C" w:rsidRDefault="00F85F67" w:rsidP="0020026C">
            <w:pPr>
              <w:spacing w:after="0" w:line="240" w:lineRule="auto"/>
              <w:jc w:val="both"/>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Finance &amp; Insurance</w:t>
            </w:r>
          </w:p>
        </w:tc>
        <w:tc>
          <w:tcPr>
            <w:tcW w:w="620" w:type="pct"/>
            <w:shd w:val="clear" w:color="auto" w:fill="auto"/>
            <w:noWrap/>
            <w:vAlign w:val="center"/>
            <w:hideMark/>
          </w:tcPr>
          <w:p w14:paraId="6833F931"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6%</w:t>
            </w:r>
          </w:p>
        </w:tc>
        <w:tc>
          <w:tcPr>
            <w:tcW w:w="670" w:type="pct"/>
            <w:shd w:val="clear" w:color="auto" w:fill="auto"/>
            <w:noWrap/>
            <w:vAlign w:val="center"/>
            <w:hideMark/>
          </w:tcPr>
          <w:p w14:paraId="2CEBA96A"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64%</w:t>
            </w:r>
          </w:p>
        </w:tc>
        <w:tc>
          <w:tcPr>
            <w:tcW w:w="798" w:type="pct"/>
            <w:shd w:val="clear" w:color="auto" w:fill="auto"/>
            <w:noWrap/>
            <w:vAlign w:val="center"/>
            <w:hideMark/>
          </w:tcPr>
          <w:p w14:paraId="67CF0E76"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4%</w:t>
            </w:r>
          </w:p>
        </w:tc>
        <w:tc>
          <w:tcPr>
            <w:tcW w:w="616" w:type="pct"/>
            <w:shd w:val="clear" w:color="auto" w:fill="auto"/>
            <w:noWrap/>
            <w:vAlign w:val="center"/>
            <w:hideMark/>
          </w:tcPr>
          <w:p w14:paraId="0D6AC599"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26%</w:t>
            </w:r>
          </w:p>
        </w:tc>
      </w:tr>
      <w:tr w:rsidR="00F85F67" w:rsidRPr="00735E8C" w14:paraId="5EF0A058" w14:textId="77777777" w:rsidTr="0020026C">
        <w:trPr>
          <w:trHeight w:val="300"/>
        </w:trPr>
        <w:tc>
          <w:tcPr>
            <w:tcW w:w="2295" w:type="pct"/>
            <w:shd w:val="clear" w:color="auto" w:fill="auto"/>
            <w:noWrap/>
            <w:vAlign w:val="center"/>
            <w:hideMark/>
          </w:tcPr>
          <w:p w14:paraId="1882773E" w14:textId="77777777" w:rsidR="00F85F67" w:rsidRPr="00735E8C" w:rsidRDefault="00F85F67" w:rsidP="0020026C">
            <w:pPr>
              <w:spacing w:after="0" w:line="240" w:lineRule="auto"/>
              <w:jc w:val="both"/>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Healthcare</w:t>
            </w:r>
          </w:p>
        </w:tc>
        <w:tc>
          <w:tcPr>
            <w:tcW w:w="620" w:type="pct"/>
            <w:shd w:val="clear" w:color="auto" w:fill="auto"/>
            <w:noWrap/>
            <w:vAlign w:val="center"/>
            <w:hideMark/>
          </w:tcPr>
          <w:p w14:paraId="6025565F"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11%</w:t>
            </w:r>
          </w:p>
        </w:tc>
        <w:tc>
          <w:tcPr>
            <w:tcW w:w="670" w:type="pct"/>
            <w:shd w:val="clear" w:color="auto" w:fill="auto"/>
            <w:noWrap/>
            <w:vAlign w:val="center"/>
            <w:hideMark/>
          </w:tcPr>
          <w:p w14:paraId="136F53FB"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30%</w:t>
            </w:r>
          </w:p>
        </w:tc>
        <w:tc>
          <w:tcPr>
            <w:tcW w:w="798" w:type="pct"/>
            <w:shd w:val="clear" w:color="auto" w:fill="auto"/>
            <w:noWrap/>
            <w:vAlign w:val="center"/>
            <w:hideMark/>
          </w:tcPr>
          <w:p w14:paraId="30F57304"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38%</w:t>
            </w:r>
          </w:p>
        </w:tc>
        <w:tc>
          <w:tcPr>
            <w:tcW w:w="616" w:type="pct"/>
            <w:shd w:val="clear" w:color="auto" w:fill="auto"/>
            <w:noWrap/>
            <w:vAlign w:val="center"/>
            <w:hideMark/>
          </w:tcPr>
          <w:p w14:paraId="534A2815"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22%</w:t>
            </w:r>
          </w:p>
        </w:tc>
      </w:tr>
      <w:tr w:rsidR="00F85F67" w:rsidRPr="00735E8C" w14:paraId="7FA2F664" w14:textId="77777777" w:rsidTr="0020026C">
        <w:trPr>
          <w:trHeight w:val="300"/>
        </w:trPr>
        <w:tc>
          <w:tcPr>
            <w:tcW w:w="2295" w:type="pct"/>
            <w:shd w:val="clear" w:color="auto" w:fill="auto"/>
            <w:noWrap/>
            <w:vAlign w:val="center"/>
            <w:hideMark/>
          </w:tcPr>
          <w:p w14:paraId="50442D54" w14:textId="77777777" w:rsidR="00F85F67" w:rsidRPr="00735E8C" w:rsidRDefault="00F85F67" w:rsidP="0020026C">
            <w:pPr>
              <w:spacing w:after="0" w:line="240" w:lineRule="auto"/>
              <w:jc w:val="both"/>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Hospitality &amp; Tourism</w:t>
            </w:r>
          </w:p>
        </w:tc>
        <w:tc>
          <w:tcPr>
            <w:tcW w:w="620" w:type="pct"/>
            <w:shd w:val="clear" w:color="auto" w:fill="auto"/>
            <w:noWrap/>
            <w:vAlign w:val="center"/>
            <w:hideMark/>
          </w:tcPr>
          <w:p w14:paraId="628BD5CA"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76%</w:t>
            </w:r>
          </w:p>
        </w:tc>
        <w:tc>
          <w:tcPr>
            <w:tcW w:w="670" w:type="pct"/>
            <w:shd w:val="clear" w:color="auto" w:fill="auto"/>
            <w:noWrap/>
            <w:vAlign w:val="center"/>
            <w:hideMark/>
          </w:tcPr>
          <w:p w14:paraId="2995A444"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20%</w:t>
            </w:r>
          </w:p>
        </w:tc>
        <w:tc>
          <w:tcPr>
            <w:tcW w:w="798" w:type="pct"/>
            <w:shd w:val="clear" w:color="auto" w:fill="auto"/>
            <w:noWrap/>
            <w:vAlign w:val="center"/>
            <w:hideMark/>
          </w:tcPr>
          <w:p w14:paraId="6CCB7E2C"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2%</w:t>
            </w:r>
          </w:p>
        </w:tc>
        <w:tc>
          <w:tcPr>
            <w:tcW w:w="616" w:type="pct"/>
            <w:shd w:val="clear" w:color="auto" w:fill="auto"/>
            <w:noWrap/>
            <w:vAlign w:val="center"/>
            <w:hideMark/>
          </w:tcPr>
          <w:p w14:paraId="55B44409"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2%</w:t>
            </w:r>
          </w:p>
        </w:tc>
      </w:tr>
      <w:tr w:rsidR="00F85F67" w:rsidRPr="00735E8C" w14:paraId="01D9283B" w14:textId="77777777" w:rsidTr="0020026C">
        <w:trPr>
          <w:trHeight w:val="300"/>
        </w:trPr>
        <w:tc>
          <w:tcPr>
            <w:tcW w:w="2295" w:type="pct"/>
            <w:shd w:val="clear" w:color="auto" w:fill="auto"/>
            <w:noWrap/>
            <w:vAlign w:val="center"/>
            <w:hideMark/>
          </w:tcPr>
          <w:p w14:paraId="29D35477" w14:textId="77777777" w:rsidR="00F85F67" w:rsidRPr="00735E8C" w:rsidRDefault="00F85F67" w:rsidP="0020026C">
            <w:pPr>
              <w:spacing w:after="0" w:line="240" w:lineRule="auto"/>
              <w:jc w:val="both"/>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Information Technology</w:t>
            </w:r>
          </w:p>
        </w:tc>
        <w:tc>
          <w:tcPr>
            <w:tcW w:w="620" w:type="pct"/>
            <w:shd w:val="clear" w:color="auto" w:fill="auto"/>
            <w:noWrap/>
            <w:vAlign w:val="center"/>
            <w:hideMark/>
          </w:tcPr>
          <w:p w14:paraId="2B5C0FB4"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2%</w:t>
            </w:r>
          </w:p>
        </w:tc>
        <w:tc>
          <w:tcPr>
            <w:tcW w:w="670" w:type="pct"/>
            <w:shd w:val="clear" w:color="auto" w:fill="auto"/>
            <w:noWrap/>
            <w:vAlign w:val="center"/>
            <w:hideMark/>
          </w:tcPr>
          <w:p w14:paraId="05D34842"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28%</w:t>
            </w:r>
          </w:p>
        </w:tc>
        <w:tc>
          <w:tcPr>
            <w:tcW w:w="798" w:type="pct"/>
            <w:shd w:val="clear" w:color="auto" w:fill="auto"/>
            <w:noWrap/>
            <w:vAlign w:val="center"/>
            <w:hideMark/>
          </w:tcPr>
          <w:p w14:paraId="1587B39E"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13%</w:t>
            </w:r>
          </w:p>
        </w:tc>
        <w:tc>
          <w:tcPr>
            <w:tcW w:w="616" w:type="pct"/>
            <w:shd w:val="clear" w:color="auto" w:fill="auto"/>
            <w:noWrap/>
            <w:vAlign w:val="center"/>
            <w:hideMark/>
          </w:tcPr>
          <w:p w14:paraId="12026B40"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57%</w:t>
            </w:r>
          </w:p>
        </w:tc>
      </w:tr>
      <w:tr w:rsidR="00F85F67" w:rsidRPr="00735E8C" w14:paraId="0B946DB5" w14:textId="77777777" w:rsidTr="0020026C">
        <w:trPr>
          <w:trHeight w:val="300"/>
        </w:trPr>
        <w:tc>
          <w:tcPr>
            <w:tcW w:w="2295" w:type="pct"/>
            <w:shd w:val="clear" w:color="auto" w:fill="auto"/>
            <w:noWrap/>
            <w:vAlign w:val="center"/>
            <w:hideMark/>
          </w:tcPr>
          <w:p w14:paraId="02E918D5" w14:textId="77777777" w:rsidR="00F85F67" w:rsidRPr="00735E8C" w:rsidRDefault="00F85F67" w:rsidP="0020026C">
            <w:pPr>
              <w:spacing w:after="0" w:line="240" w:lineRule="auto"/>
              <w:jc w:val="both"/>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lastRenderedPageBreak/>
              <w:t>Manufacturing</w:t>
            </w:r>
          </w:p>
        </w:tc>
        <w:tc>
          <w:tcPr>
            <w:tcW w:w="620" w:type="pct"/>
            <w:shd w:val="clear" w:color="auto" w:fill="auto"/>
            <w:noWrap/>
            <w:vAlign w:val="center"/>
            <w:hideMark/>
          </w:tcPr>
          <w:p w14:paraId="436A5C1A"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15%</w:t>
            </w:r>
          </w:p>
        </w:tc>
        <w:tc>
          <w:tcPr>
            <w:tcW w:w="670" w:type="pct"/>
            <w:shd w:val="clear" w:color="auto" w:fill="auto"/>
            <w:noWrap/>
            <w:vAlign w:val="center"/>
            <w:hideMark/>
          </w:tcPr>
          <w:p w14:paraId="625C2F2D"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55%</w:t>
            </w:r>
          </w:p>
        </w:tc>
        <w:tc>
          <w:tcPr>
            <w:tcW w:w="798" w:type="pct"/>
            <w:shd w:val="clear" w:color="auto" w:fill="auto"/>
            <w:noWrap/>
            <w:vAlign w:val="center"/>
            <w:hideMark/>
          </w:tcPr>
          <w:p w14:paraId="058AAC77"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11%</w:t>
            </w:r>
          </w:p>
        </w:tc>
        <w:tc>
          <w:tcPr>
            <w:tcW w:w="616" w:type="pct"/>
            <w:shd w:val="clear" w:color="auto" w:fill="auto"/>
            <w:noWrap/>
            <w:vAlign w:val="center"/>
            <w:hideMark/>
          </w:tcPr>
          <w:p w14:paraId="3406FFE9"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19%</w:t>
            </w:r>
          </w:p>
        </w:tc>
      </w:tr>
      <w:tr w:rsidR="00F85F67" w:rsidRPr="00735E8C" w14:paraId="5C8C302C" w14:textId="77777777" w:rsidTr="0020026C">
        <w:trPr>
          <w:trHeight w:val="300"/>
        </w:trPr>
        <w:tc>
          <w:tcPr>
            <w:tcW w:w="2295" w:type="pct"/>
            <w:shd w:val="clear" w:color="auto" w:fill="auto"/>
            <w:noWrap/>
            <w:vAlign w:val="center"/>
            <w:hideMark/>
          </w:tcPr>
          <w:p w14:paraId="584166FC" w14:textId="77777777" w:rsidR="00F85F67" w:rsidRPr="00735E8C" w:rsidRDefault="00F85F67" w:rsidP="0020026C">
            <w:pPr>
              <w:spacing w:after="0" w:line="240" w:lineRule="auto"/>
              <w:jc w:val="both"/>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Retail Trade</w:t>
            </w:r>
          </w:p>
        </w:tc>
        <w:tc>
          <w:tcPr>
            <w:tcW w:w="620" w:type="pct"/>
            <w:shd w:val="clear" w:color="auto" w:fill="auto"/>
            <w:noWrap/>
            <w:vAlign w:val="center"/>
            <w:hideMark/>
          </w:tcPr>
          <w:p w14:paraId="6018AE28"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62%</w:t>
            </w:r>
          </w:p>
        </w:tc>
        <w:tc>
          <w:tcPr>
            <w:tcW w:w="670" w:type="pct"/>
            <w:shd w:val="clear" w:color="auto" w:fill="auto"/>
            <w:noWrap/>
            <w:vAlign w:val="center"/>
            <w:hideMark/>
          </w:tcPr>
          <w:p w14:paraId="2DDE21DA"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31%</w:t>
            </w:r>
          </w:p>
        </w:tc>
        <w:tc>
          <w:tcPr>
            <w:tcW w:w="798" w:type="pct"/>
            <w:shd w:val="clear" w:color="auto" w:fill="auto"/>
            <w:noWrap/>
            <w:vAlign w:val="center"/>
            <w:hideMark/>
          </w:tcPr>
          <w:p w14:paraId="3DC5828F"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3%</w:t>
            </w:r>
          </w:p>
        </w:tc>
        <w:tc>
          <w:tcPr>
            <w:tcW w:w="616" w:type="pct"/>
            <w:shd w:val="clear" w:color="auto" w:fill="auto"/>
            <w:noWrap/>
            <w:vAlign w:val="center"/>
            <w:hideMark/>
          </w:tcPr>
          <w:p w14:paraId="5D2E8409"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3%</w:t>
            </w:r>
          </w:p>
        </w:tc>
      </w:tr>
      <w:tr w:rsidR="00F85F67" w:rsidRPr="00735E8C" w14:paraId="63A46CAB" w14:textId="77777777" w:rsidTr="0020026C">
        <w:trPr>
          <w:trHeight w:val="300"/>
        </w:trPr>
        <w:tc>
          <w:tcPr>
            <w:tcW w:w="2295" w:type="pct"/>
            <w:shd w:val="clear" w:color="auto" w:fill="auto"/>
            <w:noWrap/>
            <w:vAlign w:val="center"/>
            <w:hideMark/>
          </w:tcPr>
          <w:p w14:paraId="0920FF33" w14:textId="77777777" w:rsidR="00F85F67" w:rsidRPr="00735E8C" w:rsidRDefault="00F85F67" w:rsidP="0020026C">
            <w:pPr>
              <w:spacing w:after="0" w:line="240" w:lineRule="auto"/>
              <w:jc w:val="both"/>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Transportation And Warehousing</w:t>
            </w:r>
          </w:p>
        </w:tc>
        <w:tc>
          <w:tcPr>
            <w:tcW w:w="620" w:type="pct"/>
            <w:shd w:val="clear" w:color="auto" w:fill="auto"/>
            <w:noWrap/>
            <w:vAlign w:val="center"/>
            <w:hideMark/>
          </w:tcPr>
          <w:p w14:paraId="51EAFAA1"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24%</w:t>
            </w:r>
          </w:p>
        </w:tc>
        <w:tc>
          <w:tcPr>
            <w:tcW w:w="670" w:type="pct"/>
            <w:shd w:val="clear" w:color="auto" w:fill="auto"/>
            <w:noWrap/>
            <w:vAlign w:val="center"/>
            <w:hideMark/>
          </w:tcPr>
          <w:p w14:paraId="3E9DC7AF"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66%</w:t>
            </w:r>
          </w:p>
        </w:tc>
        <w:tc>
          <w:tcPr>
            <w:tcW w:w="798" w:type="pct"/>
            <w:shd w:val="clear" w:color="auto" w:fill="auto"/>
            <w:noWrap/>
            <w:vAlign w:val="center"/>
            <w:hideMark/>
          </w:tcPr>
          <w:p w14:paraId="46024C35"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4%</w:t>
            </w:r>
          </w:p>
        </w:tc>
        <w:tc>
          <w:tcPr>
            <w:tcW w:w="616" w:type="pct"/>
            <w:shd w:val="clear" w:color="auto" w:fill="auto"/>
            <w:noWrap/>
            <w:vAlign w:val="center"/>
            <w:hideMark/>
          </w:tcPr>
          <w:p w14:paraId="6132599B"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6%</w:t>
            </w:r>
          </w:p>
        </w:tc>
      </w:tr>
      <w:tr w:rsidR="00F85F67" w:rsidRPr="00735E8C" w14:paraId="7DDD7436" w14:textId="77777777" w:rsidTr="0020026C">
        <w:trPr>
          <w:trHeight w:val="300"/>
        </w:trPr>
        <w:tc>
          <w:tcPr>
            <w:tcW w:w="2295" w:type="pct"/>
            <w:shd w:val="clear" w:color="auto" w:fill="auto"/>
            <w:noWrap/>
            <w:vAlign w:val="center"/>
            <w:hideMark/>
          </w:tcPr>
          <w:p w14:paraId="35E9C266" w14:textId="77777777" w:rsidR="00F85F67" w:rsidRPr="00735E8C" w:rsidRDefault="00F85F67" w:rsidP="0020026C">
            <w:pPr>
              <w:spacing w:after="0" w:line="240" w:lineRule="auto"/>
              <w:jc w:val="both"/>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Utilities</w:t>
            </w:r>
          </w:p>
        </w:tc>
        <w:tc>
          <w:tcPr>
            <w:tcW w:w="620" w:type="pct"/>
            <w:shd w:val="clear" w:color="auto" w:fill="auto"/>
            <w:noWrap/>
            <w:vAlign w:val="center"/>
            <w:hideMark/>
          </w:tcPr>
          <w:p w14:paraId="63D39A92"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4%</w:t>
            </w:r>
          </w:p>
        </w:tc>
        <w:tc>
          <w:tcPr>
            <w:tcW w:w="670" w:type="pct"/>
            <w:shd w:val="clear" w:color="auto" w:fill="auto"/>
            <w:noWrap/>
            <w:vAlign w:val="center"/>
            <w:hideMark/>
          </w:tcPr>
          <w:p w14:paraId="47DDB2DF"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63%</w:t>
            </w:r>
          </w:p>
        </w:tc>
        <w:tc>
          <w:tcPr>
            <w:tcW w:w="798" w:type="pct"/>
            <w:shd w:val="clear" w:color="auto" w:fill="auto"/>
            <w:noWrap/>
            <w:vAlign w:val="center"/>
            <w:hideMark/>
          </w:tcPr>
          <w:p w14:paraId="1F23FB11"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11%</w:t>
            </w:r>
          </w:p>
        </w:tc>
        <w:tc>
          <w:tcPr>
            <w:tcW w:w="616" w:type="pct"/>
            <w:shd w:val="clear" w:color="auto" w:fill="auto"/>
            <w:noWrap/>
            <w:vAlign w:val="center"/>
            <w:hideMark/>
          </w:tcPr>
          <w:p w14:paraId="42637DCA"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22%</w:t>
            </w:r>
          </w:p>
        </w:tc>
      </w:tr>
      <w:tr w:rsidR="00F85F67" w:rsidRPr="00735E8C" w14:paraId="2B49E7B9" w14:textId="77777777" w:rsidTr="0020026C">
        <w:trPr>
          <w:trHeight w:val="300"/>
        </w:trPr>
        <w:tc>
          <w:tcPr>
            <w:tcW w:w="2295" w:type="pct"/>
            <w:shd w:val="clear" w:color="auto" w:fill="auto"/>
            <w:noWrap/>
            <w:vAlign w:val="center"/>
            <w:hideMark/>
          </w:tcPr>
          <w:p w14:paraId="33C046E9" w14:textId="77777777" w:rsidR="00F85F67" w:rsidRPr="00735E8C" w:rsidRDefault="00F85F67" w:rsidP="0020026C">
            <w:pPr>
              <w:spacing w:after="0" w:line="240" w:lineRule="auto"/>
              <w:jc w:val="both"/>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Wholesalers</w:t>
            </w:r>
          </w:p>
        </w:tc>
        <w:tc>
          <w:tcPr>
            <w:tcW w:w="620" w:type="pct"/>
            <w:shd w:val="clear" w:color="auto" w:fill="auto"/>
            <w:noWrap/>
            <w:vAlign w:val="center"/>
            <w:hideMark/>
          </w:tcPr>
          <w:p w14:paraId="726D25E5"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15%</w:t>
            </w:r>
          </w:p>
        </w:tc>
        <w:tc>
          <w:tcPr>
            <w:tcW w:w="670" w:type="pct"/>
            <w:shd w:val="clear" w:color="auto" w:fill="auto"/>
            <w:noWrap/>
            <w:vAlign w:val="center"/>
            <w:hideMark/>
          </w:tcPr>
          <w:p w14:paraId="6053A672"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61%</w:t>
            </w:r>
          </w:p>
        </w:tc>
        <w:tc>
          <w:tcPr>
            <w:tcW w:w="798" w:type="pct"/>
            <w:shd w:val="clear" w:color="auto" w:fill="auto"/>
            <w:noWrap/>
            <w:vAlign w:val="center"/>
            <w:hideMark/>
          </w:tcPr>
          <w:p w14:paraId="04253EC1"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8%</w:t>
            </w:r>
          </w:p>
        </w:tc>
        <w:tc>
          <w:tcPr>
            <w:tcW w:w="616" w:type="pct"/>
            <w:shd w:val="clear" w:color="auto" w:fill="auto"/>
            <w:noWrap/>
            <w:vAlign w:val="center"/>
            <w:hideMark/>
          </w:tcPr>
          <w:p w14:paraId="23E535B3" w14:textId="77777777" w:rsidR="00F85F67" w:rsidRPr="00735E8C" w:rsidRDefault="00F85F67" w:rsidP="0020026C">
            <w:pPr>
              <w:spacing w:after="0" w:line="240" w:lineRule="auto"/>
              <w:jc w:val="center"/>
              <w:rPr>
                <w:rFonts w:ascii="Calibri" w:eastAsia="Times New Roman" w:hAnsi="Calibri" w:cs="Times New Roman"/>
                <w:color w:val="000000"/>
                <w:sz w:val="16"/>
                <w:szCs w:val="16"/>
              </w:rPr>
            </w:pPr>
            <w:r w:rsidRPr="00735E8C">
              <w:rPr>
                <w:rFonts w:ascii="Calibri" w:eastAsia="Times New Roman" w:hAnsi="Calibri" w:cs="Times New Roman"/>
                <w:color w:val="000000"/>
                <w:sz w:val="16"/>
                <w:szCs w:val="16"/>
              </w:rPr>
              <w:t>16%</w:t>
            </w:r>
          </w:p>
        </w:tc>
      </w:tr>
    </w:tbl>
    <w:p w14:paraId="4D4B79ED" w14:textId="77777777" w:rsidR="00F85F67" w:rsidRPr="00735E8C" w:rsidRDefault="00F85F67" w:rsidP="00F85F67">
      <w:pPr>
        <w:spacing w:after="200" w:line="276" w:lineRule="auto"/>
        <w:jc w:val="both"/>
        <w:rPr>
          <w:rFonts w:ascii="Calibri" w:eastAsia="Calibri" w:hAnsi="Calibri" w:cs="Times New Roman"/>
          <w:sz w:val="16"/>
        </w:rPr>
      </w:pPr>
      <w:r w:rsidRPr="00735E8C">
        <w:rPr>
          <w:rFonts w:ascii="Calibri" w:eastAsia="Calibri" w:hAnsi="Calibri" w:cs="Times New Roman"/>
          <w:sz w:val="16"/>
          <w:szCs w:val="16"/>
        </w:rPr>
        <w:t>Sources: RDA Global Baltimore Employment Forecast 2012-2020, Quarterly Census of Employment and Wages, Occupational Employment Statistics, O*Net Database, Analysis by author.</w:t>
      </w:r>
    </w:p>
    <w:p w14:paraId="63914B24" w14:textId="77777777" w:rsidR="00F85F67" w:rsidRPr="00735E8C" w:rsidRDefault="00F85F67" w:rsidP="00F85F67">
      <w:pPr>
        <w:spacing w:after="200" w:line="276" w:lineRule="auto"/>
        <w:jc w:val="both"/>
        <w:rPr>
          <w:rFonts w:ascii="Calibri" w:eastAsia="Calibri" w:hAnsi="Calibri" w:cs="Times New Roman"/>
        </w:rPr>
      </w:pPr>
      <w:r w:rsidRPr="00735E8C">
        <w:rPr>
          <w:rFonts w:ascii="Calibri" w:eastAsia="Calibri" w:hAnsi="Calibri" w:cs="Times New Roman"/>
        </w:rPr>
        <w:t>Healthcare stands out as the single sector with a large portion (38%) of jobs in the mid-skill level (jobs requiring an Associate</w:t>
      </w:r>
      <w:r>
        <w:rPr>
          <w:rFonts w:ascii="Calibri" w:eastAsia="Calibri" w:hAnsi="Calibri" w:cs="Times New Roman"/>
        </w:rPr>
        <w:t>’</w:t>
      </w:r>
      <w:r w:rsidRPr="00735E8C">
        <w:rPr>
          <w:rFonts w:ascii="Calibri" w:eastAsia="Calibri" w:hAnsi="Calibri" w:cs="Times New Roman"/>
        </w:rPr>
        <w:t>s degree or other level of post-secondary education less than a Bachelor</w:t>
      </w:r>
      <w:r>
        <w:rPr>
          <w:rFonts w:ascii="Calibri" w:eastAsia="Calibri" w:hAnsi="Calibri" w:cs="Times New Roman"/>
        </w:rPr>
        <w:t>’</w:t>
      </w:r>
      <w:r w:rsidRPr="00735E8C">
        <w:rPr>
          <w:rFonts w:ascii="Calibri" w:eastAsia="Calibri" w:hAnsi="Calibri" w:cs="Times New Roman"/>
        </w:rPr>
        <w:t>s degree).  After healthcare, other sectors with a significant number of jobs at this mid-skill level include bioscience (13%), business services (12%), construction (12%), and information technology (13%).  While these percentages suggest good mid-skill job opportunities within these sectors, a detailed review of mid-skill occupations reveals that many jobs in these sectors are for supervisors, managers, or sales professionals, typically requiring either moderate to longer-term on the job training or multiple years of experience, restricting opportunities for workers with little relevant work experience.</w:t>
      </w:r>
    </w:p>
    <w:p w14:paraId="159EC534" w14:textId="77777777" w:rsidR="00F85F67" w:rsidRPr="00735E8C" w:rsidRDefault="00F85F67" w:rsidP="00F85F67">
      <w:pPr>
        <w:pStyle w:val="ListParagraph"/>
        <w:numPr>
          <w:ilvl w:val="0"/>
          <w:numId w:val="1"/>
        </w:numPr>
        <w:spacing w:after="200" w:line="276" w:lineRule="auto"/>
        <w:jc w:val="both"/>
        <w:rPr>
          <w:rFonts w:ascii="Calibri" w:eastAsia="Calibri" w:hAnsi="Calibri" w:cs="Times New Roman"/>
          <w:b/>
        </w:rPr>
      </w:pPr>
      <w:r w:rsidRPr="00735E8C">
        <w:rPr>
          <w:rFonts w:ascii="Calibri" w:eastAsia="Calibri" w:hAnsi="Calibri" w:cs="Times New Roman"/>
          <w:b/>
        </w:rPr>
        <w:t>Analysis of the workforce in the region, including current labor force employment/unemployment data, labor market trends and the educational and skill levels of the workforce in the region, including individuals with barriers to employment</w:t>
      </w:r>
    </w:p>
    <w:p w14:paraId="07001643" w14:textId="77777777" w:rsidR="00F85F67" w:rsidRDefault="00F85F67" w:rsidP="00F85F67">
      <w:pPr>
        <w:spacing w:after="200" w:line="276" w:lineRule="auto"/>
        <w:jc w:val="both"/>
        <w:rPr>
          <w:rFonts w:ascii="Calibri" w:eastAsia="Calibri" w:hAnsi="Calibri" w:cs="Times New Roman"/>
        </w:rPr>
      </w:pPr>
      <w:r>
        <w:rPr>
          <w:rFonts w:ascii="Calibri" w:eastAsia="Calibri" w:hAnsi="Calibri" w:cs="Times New Roman"/>
        </w:rPr>
        <w:t xml:space="preserve">Employment/unemployment trends have been positive since 2010, the height of the great recession in Maryland. The unemployment rate during that time has steadily dropped from 8.1% to 5.4%.  During the same timeframe, the total number of residents participating in the labor force has risen by over 50,000 people.   </w:t>
      </w:r>
    </w:p>
    <w:p w14:paraId="2962CEED" w14:textId="77777777" w:rsidR="00F85F67" w:rsidRDefault="00F85F67" w:rsidP="00F85F67">
      <w:pPr>
        <w:spacing w:after="200" w:line="276" w:lineRule="auto"/>
        <w:jc w:val="both"/>
        <w:rPr>
          <w:rFonts w:ascii="Calibri" w:eastAsia="Calibri" w:hAnsi="Calibri" w:cs="Times New Roman"/>
        </w:rPr>
      </w:pPr>
      <w:r>
        <w:rPr>
          <w:noProof/>
        </w:rPr>
        <w:drawing>
          <wp:inline distT="0" distB="0" distL="0" distR="0" wp14:anchorId="20BE07C6" wp14:editId="26006918">
            <wp:extent cx="5812790" cy="3445459"/>
            <wp:effectExtent l="0" t="0" r="16510" b="31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A9119E" w14:textId="4753CD94" w:rsidR="00F85F67" w:rsidRDefault="00C051F8" w:rsidP="00F85F67">
      <w:pPr>
        <w:spacing w:after="200" w:line="276" w:lineRule="auto"/>
        <w:jc w:val="both"/>
        <w:rPr>
          <w:rFonts w:ascii="Calibri" w:eastAsia="Calibri" w:hAnsi="Calibri" w:cs="Times New Roman"/>
        </w:rPr>
      </w:pPr>
      <w:r>
        <w:rPr>
          <w:rFonts w:ascii="Calibri" w:eastAsia="Calibri" w:hAnsi="Calibri" w:cs="Times New Roman"/>
        </w:rPr>
        <w:lastRenderedPageBreak/>
        <w:t>T</w:t>
      </w:r>
      <w:r w:rsidR="00F85F67">
        <w:rPr>
          <w:rFonts w:ascii="Calibri" w:eastAsia="Calibri" w:hAnsi="Calibri" w:cs="Times New Roman"/>
        </w:rPr>
        <w:t>hese positive employment trends are not equally reflected among all populations.  As previously stated, in addition to the disparities in education level among individuals with disabilities (see Section B), there are clear challenges faced by younger and less-educated members of the workforce.  First, with regard to educational attainment, the recovery from the recession has increased t</w:t>
      </w:r>
      <w:r>
        <w:rPr>
          <w:rFonts w:ascii="Calibri" w:eastAsia="Calibri" w:hAnsi="Calibri" w:cs="Times New Roman"/>
        </w:rPr>
        <w:t>he total number of jobs in our R</w:t>
      </w:r>
      <w:r w:rsidR="00F85F67">
        <w:rPr>
          <w:rFonts w:ascii="Calibri" w:eastAsia="Calibri" w:hAnsi="Calibri" w:cs="Times New Roman"/>
        </w:rPr>
        <w:t xml:space="preserve">egion, but the quality of those jobs is less than it once was.  The result of this shift is that many workers are now “over-educated” for their current positions, and some less-educated job seekers are struggling to find work. The chart below shows share of regional employment by educational attainment.  Since 2011, the start of the recovery, only those with a Bachelor’s degree or more have seen an increase in their share of the labor market.  Less educated workers have seen their share decline, with the most sever impacts being on those with less than a high school diploma.   </w:t>
      </w:r>
    </w:p>
    <w:p w14:paraId="4715CB17" w14:textId="77777777" w:rsidR="00F85F67" w:rsidRDefault="00F85F67" w:rsidP="001E526D">
      <w:pPr>
        <w:spacing w:after="200" w:line="276" w:lineRule="auto"/>
        <w:jc w:val="center"/>
        <w:rPr>
          <w:rFonts w:ascii="Calibri" w:eastAsia="Calibri" w:hAnsi="Calibri" w:cs="Times New Roman"/>
        </w:rPr>
      </w:pPr>
      <w:r>
        <w:rPr>
          <w:rFonts w:ascii="Calibri" w:eastAsia="Calibri" w:hAnsi="Calibri" w:cs="Times New Roman"/>
          <w:noProof/>
        </w:rPr>
        <w:drawing>
          <wp:inline distT="0" distB="0" distL="0" distR="0" wp14:anchorId="011E19BC" wp14:editId="7ACE022E">
            <wp:extent cx="4185104" cy="191324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4506" cy="1922113"/>
                    </a:xfrm>
                    <a:prstGeom prst="rect">
                      <a:avLst/>
                    </a:prstGeom>
                    <a:noFill/>
                  </pic:spPr>
                </pic:pic>
              </a:graphicData>
            </a:graphic>
          </wp:inline>
        </w:drawing>
      </w:r>
    </w:p>
    <w:p w14:paraId="2A1D1264" w14:textId="77777777" w:rsidR="00F85F67" w:rsidRDefault="00F85F67" w:rsidP="00F85F67">
      <w:pPr>
        <w:spacing w:after="200" w:line="276" w:lineRule="auto"/>
        <w:jc w:val="both"/>
        <w:rPr>
          <w:rFonts w:ascii="Calibri" w:eastAsia="Calibri" w:hAnsi="Calibri" w:cs="Times New Roman"/>
        </w:rPr>
      </w:pPr>
      <w:r>
        <w:rPr>
          <w:rFonts w:ascii="Calibri" w:eastAsia="Calibri" w:hAnsi="Calibri" w:cs="Times New Roman"/>
        </w:rPr>
        <w:t xml:space="preserve">In a related set of statistics, younger workers are facing larger unemployment rates than their more seasoned colleagues.  Workers ages 16-24 experience an unemployment rate of 12.7%, which is over three times that of workers age 45-54 and double the regional average of 5.8%.  These struggles are likely to continue for the next decade as the baby boomer generation works longer than expected and workers in Generation X see fewer opportunities for advancement.  </w:t>
      </w:r>
    </w:p>
    <w:p w14:paraId="3857426C" w14:textId="77777777" w:rsidR="00F85F67" w:rsidRDefault="00F85F67" w:rsidP="00F85F67">
      <w:pPr>
        <w:spacing w:after="200" w:line="276" w:lineRule="auto"/>
        <w:jc w:val="both"/>
        <w:rPr>
          <w:rFonts w:ascii="Calibri" w:eastAsia="Calibri" w:hAnsi="Calibri" w:cs="Times New Roman"/>
        </w:rPr>
      </w:pPr>
      <w:r>
        <w:rPr>
          <w:noProof/>
        </w:rPr>
        <w:lastRenderedPageBreak/>
        <w:drawing>
          <wp:inline distT="0" distB="0" distL="0" distR="0" wp14:anchorId="4C36AA74" wp14:editId="19E19CB6">
            <wp:extent cx="5736590" cy="3575957"/>
            <wp:effectExtent l="0" t="0" r="16510"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51970B" w14:textId="77777777" w:rsidR="00F85F67" w:rsidRPr="00735E8C" w:rsidRDefault="00F85F67" w:rsidP="00F85F67">
      <w:pPr>
        <w:pStyle w:val="ListParagraph"/>
        <w:numPr>
          <w:ilvl w:val="0"/>
          <w:numId w:val="1"/>
        </w:numPr>
        <w:spacing w:after="200" w:line="276" w:lineRule="auto"/>
        <w:jc w:val="both"/>
        <w:rPr>
          <w:rFonts w:ascii="Calibri" w:eastAsia="Calibri" w:hAnsi="Calibri" w:cs="Times New Roman"/>
          <w:b/>
        </w:rPr>
      </w:pPr>
      <w:r w:rsidRPr="00735E8C">
        <w:rPr>
          <w:rFonts w:ascii="Calibri" w:eastAsia="Calibri" w:hAnsi="Calibri" w:cs="Times New Roman"/>
          <w:b/>
        </w:rPr>
        <w:t xml:space="preserve">Analysis of workforce development activities (including education and training) in the region, including an analysis of the strengths and weaknesses of such services, and the capacity to provide such services, to address the identified education and skill needs of the workforce and the employment needs of employers in the region.  </w:t>
      </w:r>
    </w:p>
    <w:p w14:paraId="5D1C53F1" w14:textId="67C247DC" w:rsidR="00F85F67" w:rsidRPr="00BD3844" w:rsidRDefault="00F85F67" w:rsidP="00F85F67">
      <w:pPr>
        <w:spacing w:after="200" w:line="276" w:lineRule="auto"/>
        <w:jc w:val="both"/>
        <w:rPr>
          <w:rFonts w:ascii="Calibri" w:eastAsia="Calibri" w:hAnsi="Calibri" w:cs="Times New Roman"/>
        </w:rPr>
      </w:pPr>
      <w:r w:rsidRPr="00BD3844">
        <w:rPr>
          <w:rFonts w:ascii="Calibri" w:eastAsia="Calibri" w:hAnsi="Calibri" w:cs="Times New Roman"/>
        </w:rPr>
        <w:t xml:space="preserve">The </w:t>
      </w:r>
      <w:r>
        <w:rPr>
          <w:rFonts w:ascii="Calibri" w:eastAsia="Calibri" w:hAnsi="Calibri" w:cs="Times New Roman"/>
        </w:rPr>
        <w:t>Regional Talent Development Pipeline Study</w:t>
      </w:r>
      <w:r w:rsidRPr="00BD3844">
        <w:rPr>
          <w:rFonts w:ascii="Calibri" w:eastAsia="Calibri" w:hAnsi="Calibri" w:cs="Times New Roman"/>
        </w:rPr>
        <w:t xml:space="preserve"> identified a total of 2,049 educational programs in the </w:t>
      </w:r>
      <w:r w:rsidR="00C051F8">
        <w:rPr>
          <w:rFonts w:ascii="Calibri" w:eastAsia="Calibri" w:hAnsi="Calibri" w:cs="Times New Roman"/>
        </w:rPr>
        <w:t>Maryland Central</w:t>
      </w:r>
      <w:r w:rsidRPr="00BD3844">
        <w:rPr>
          <w:rFonts w:ascii="Calibri" w:eastAsia="Calibri" w:hAnsi="Calibri" w:cs="Times New Roman"/>
        </w:rPr>
        <w:t xml:space="preserve"> Region that reported enrollment during the 2011-2012 period.  This included 1,778 college and university programs with combined enrollment of 184,844 students in 2012; 186 WIA-eligible</w:t>
      </w:r>
      <w:r w:rsidRPr="00BD3844">
        <w:rPr>
          <w:rFonts w:ascii="Calibri" w:eastAsia="Calibri" w:hAnsi="Calibri" w:cs="Times New Roman"/>
          <w:vertAlign w:val="superscript"/>
        </w:rPr>
        <w:footnoteReference w:id="6"/>
      </w:r>
      <w:r w:rsidRPr="00BD3844">
        <w:rPr>
          <w:rFonts w:ascii="Calibri" w:eastAsia="Calibri" w:hAnsi="Calibri" w:cs="Times New Roman"/>
        </w:rPr>
        <w:t xml:space="preserve"> training programs with combined enrollment of 7,939 students; and 85 other programs (non-WIA eligible) with combined enrollment of 6,435 students.  In total, these programs reported graduations of 46,250 students from all programs in the most recent year of reporting (2011-2012).  </w:t>
      </w:r>
    </w:p>
    <w:p w14:paraId="22CD2150" w14:textId="29E8777F" w:rsidR="00F85F67" w:rsidRPr="00BD3844" w:rsidRDefault="00F85F67" w:rsidP="00F85F67">
      <w:pPr>
        <w:spacing w:after="200" w:line="276" w:lineRule="auto"/>
        <w:jc w:val="both"/>
        <w:rPr>
          <w:rFonts w:ascii="Calibri" w:eastAsia="Calibri" w:hAnsi="Calibri" w:cs="Times New Roman"/>
          <w:lang w:val="en-CA"/>
        </w:rPr>
      </w:pPr>
      <w:r w:rsidRPr="00BD3844">
        <w:rPr>
          <w:rFonts w:ascii="Calibri" w:eastAsia="Calibri" w:hAnsi="Calibri" w:cs="Times New Roman"/>
        </w:rPr>
        <w:t>The business services sector benefits</w:t>
      </w:r>
      <w:r w:rsidR="00C051F8">
        <w:rPr>
          <w:rFonts w:ascii="Calibri" w:eastAsia="Calibri" w:hAnsi="Calibri" w:cs="Times New Roman"/>
        </w:rPr>
        <w:t xml:space="preserve"> from over 767 programs in the R</w:t>
      </w:r>
      <w:r w:rsidRPr="00BD3844">
        <w:rPr>
          <w:rFonts w:ascii="Calibri" w:eastAsia="Calibri" w:hAnsi="Calibri" w:cs="Times New Roman"/>
        </w:rPr>
        <w:t>egion that had a combined enrollment of 61,684 students in 2012.  These programs are highly diverse, reflecting the range of sub-industries that comprise the business services sector, which include legal services</w:t>
      </w:r>
      <w:r w:rsidRPr="00BD3844">
        <w:rPr>
          <w:rFonts w:ascii="Calibri" w:eastAsia="Calibri" w:hAnsi="Calibri" w:cs="Times New Roman"/>
          <w:lang w:val="en-CA"/>
        </w:rPr>
        <w:t>, accounting, engineering, consulting services, computer systems, facilities support, security services, waste management, treatment and remediation, repair and maintenance services and other services included in the definition of the sector.  The majority of these programs are at the Bachelor</w:t>
      </w:r>
      <w:r>
        <w:rPr>
          <w:rFonts w:ascii="Calibri" w:eastAsia="Calibri" w:hAnsi="Calibri" w:cs="Times New Roman"/>
          <w:lang w:val="en-CA"/>
        </w:rPr>
        <w:t>’</w:t>
      </w:r>
      <w:r w:rsidRPr="00BD3844">
        <w:rPr>
          <w:rFonts w:ascii="Calibri" w:eastAsia="Calibri" w:hAnsi="Calibri" w:cs="Times New Roman"/>
          <w:lang w:val="en-CA"/>
        </w:rPr>
        <w:t>s degree level or higher, but there are 5</w:t>
      </w:r>
      <w:r w:rsidR="005F100B">
        <w:rPr>
          <w:rFonts w:ascii="Calibri" w:eastAsia="Calibri" w:hAnsi="Calibri" w:cs="Times New Roman"/>
          <w:lang w:val="en-CA"/>
        </w:rPr>
        <w:t>6 WIA-eligible programs in the R</w:t>
      </w:r>
      <w:r w:rsidRPr="00BD3844">
        <w:rPr>
          <w:rFonts w:ascii="Calibri" w:eastAsia="Calibri" w:hAnsi="Calibri" w:cs="Times New Roman"/>
          <w:lang w:val="en-CA"/>
        </w:rPr>
        <w:t>egion that are linked to the business services sector that had a combined enrol</w:t>
      </w:r>
      <w:r>
        <w:rPr>
          <w:rFonts w:ascii="Calibri" w:eastAsia="Calibri" w:hAnsi="Calibri" w:cs="Times New Roman"/>
          <w:lang w:val="en-CA"/>
        </w:rPr>
        <w:t>l</w:t>
      </w:r>
      <w:r w:rsidRPr="00BD3844">
        <w:rPr>
          <w:rFonts w:ascii="Calibri" w:eastAsia="Calibri" w:hAnsi="Calibri" w:cs="Times New Roman"/>
          <w:lang w:val="en-CA"/>
        </w:rPr>
        <w:t xml:space="preserve">ment of 1,000 students in 2012.  </w:t>
      </w:r>
    </w:p>
    <w:p w14:paraId="3283CEF5" w14:textId="77777777" w:rsidR="00F85F67" w:rsidRPr="00BD3844" w:rsidRDefault="00F85F67" w:rsidP="00F85F67">
      <w:pPr>
        <w:spacing w:after="200" w:line="276" w:lineRule="auto"/>
        <w:jc w:val="both"/>
        <w:rPr>
          <w:rFonts w:ascii="Calibri" w:eastAsia="Calibri" w:hAnsi="Calibri" w:cs="Times New Roman"/>
        </w:rPr>
      </w:pPr>
      <w:r w:rsidRPr="00BD3844">
        <w:rPr>
          <w:rFonts w:ascii="Calibri" w:eastAsia="Calibri" w:hAnsi="Calibri" w:cs="Times New Roman"/>
        </w:rPr>
        <w:lastRenderedPageBreak/>
        <w:t xml:space="preserve">A large number of educational programs and occupational training programs are associated with careers in the healthcare sector.  A total of 459 programs were identified which include programs for healthcare professionals and technicians, health support occupations, business occupations in healthcare, and other occupations that support healthcare operations (e.g. stationary power systems engineers who assure back-up power at hospitals).  There were about 48,200 individuals enrolled in these programs in 2012.  Healthcare also has the largest number of WIA-eligible programs (66) and these programs had a combined reported enrollment of 4,153 students in 2012.  </w:t>
      </w:r>
    </w:p>
    <w:p w14:paraId="05A75F21" w14:textId="1AF27945" w:rsidR="00F85F67" w:rsidRPr="00BD3844" w:rsidRDefault="00935D14" w:rsidP="00F85F67">
      <w:pPr>
        <w:keepNext/>
        <w:spacing w:after="200" w:line="240" w:lineRule="auto"/>
        <w:jc w:val="both"/>
        <w:rPr>
          <w:rFonts w:ascii="Calibri" w:eastAsia="Calibri" w:hAnsi="Calibri" w:cs="Times New Roman"/>
          <w:b/>
          <w:bCs/>
          <w:color w:val="262626"/>
          <w:sz w:val="18"/>
          <w:szCs w:val="18"/>
        </w:rPr>
      </w:pPr>
      <w:r>
        <w:rPr>
          <w:rFonts w:ascii="Calibri" w:eastAsia="Calibri" w:hAnsi="Calibri" w:cs="Times New Roman"/>
          <w:b/>
          <w:bCs/>
          <w:color w:val="262626"/>
          <w:sz w:val="18"/>
          <w:szCs w:val="18"/>
        </w:rPr>
        <w:t>Figure 3</w:t>
      </w:r>
      <w:r w:rsidR="00F85F67" w:rsidRPr="00BD3844">
        <w:rPr>
          <w:rFonts w:ascii="Calibri" w:eastAsia="Calibri" w:hAnsi="Calibri" w:cs="Times New Roman"/>
          <w:b/>
          <w:bCs/>
          <w:color w:val="262626"/>
          <w:sz w:val="18"/>
          <w:szCs w:val="18"/>
        </w:rPr>
        <w:t xml:space="preserve"> Educational Programs and Enrollment by Sector, 2011-2012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1077"/>
        <w:gridCol w:w="1094"/>
        <w:gridCol w:w="995"/>
        <w:gridCol w:w="1077"/>
        <w:gridCol w:w="1144"/>
        <w:gridCol w:w="1144"/>
      </w:tblGrid>
      <w:tr w:rsidR="00F85F67" w:rsidRPr="00BD3844" w14:paraId="4B1EB8EF" w14:textId="77777777" w:rsidTr="0020026C">
        <w:trPr>
          <w:trHeight w:val="323"/>
        </w:trPr>
        <w:tc>
          <w:tcPr>
            <w:tcW w:w="1507" w:type="pct"/>
            <w:vMerge w:val="restart"/>
            <w:shd w:val="clear" w:color="auto" w:fill="9BBB59"/>
            <w:noWrap/>
            <w:vAlign w:val="center"/>
            <w:hideMark/>
          </w:tcPr>
          <w:p w14:paraId="00F92B77" w14:textId="77777777" w:rsidR="00F85F67" w:rsidRPr="00BD3844" w:rsidRDefault="00F85F67" w:rsidP="0020026C">
            <w:pPr>
              <w:spacing w:after="0" w:line="240" w:lineRule="auto"/>
              <w:jc w:val="both"/>
              <w:rPr>
                <w:rFonts w:ascii="Calibri" w:eastAsia="Times New Roman" w:hAnsi="Calibri" w:cs="Times New Roman"/>
                <w:color w:val="FFFFFF"/>
                <w:sz w:val="16"/>
                <w:szCs w:val="16"/>
              </w:rPr>
            </w:pPr>
            <w:r w:rsidRPr="00BD3844">
              <w:rPr>
                <w:rFonts w:ascii="Calibri" w:eastAsia="Times New Roman" w:hAnsi="Calibri" w:cs="Times New Roman"/>
                <w:color w:val="FFFFFF"/>
                <w:sz w:val="16"/>
                <w:szCs w:val="16"/>
              </w:rPr>
              <w:t>Sector</w:t>
            </w:r>
          </w:p>
        </w:tc>
        <w:tc>
          <w:tcPr>
            <w:tcW w:w="3493" w:type="pct"/>
            <w:gridSpan w:val="6"/>
            <w:shd w:val="clear" w:color="auto" w:fill="9BBB59"/>
            <w:noWrap/>
            <w:vAlign w:val="center"/>
            <w:hideMark/>
          </w:tcPr>
          <w:p w14:paraId="720529BA" w14:textId="77777777" w:rsidR="00F85F67" w:rsidRPr="00BD3844" w:rsidRDefault="00F85F67" w:rsidP="0020026C">
            <w:pPr>
              <w:spacing w:after="0" w:line="240" w:lineRule="auto"/>
              <w:jc w:val="center"/>
              <w:rPr>
                <w:rFonts w:ascii="Calibri" w:eastAsia="Times New Roman" w:hAnsi="Calibri" w:cs="Times New Roman"/>
                <w:color w:val="FFFFFF"/>
                <w:sz w:val="16"/>
                <w:szCs w:val="16"/>
              </w:rPr>
            </w:pPr>
            <w:r w:rsidRPr="00BD3844">
              <w:rPr>
                <w:rFonts w:ascii="Calibri" w:eastAsia="Times New Roman" w:hAnsi="Calibri" w:cs="Times New Roman"/>
                <w:color w:val="FFFFFF"/>
                <w:sz w:val="16"/>
                <w:szCs w:val="16"/>
              </w:rPr>
              <w:t>Training and Education Capacity</w:t>
            </w:r>
          </w:p>
        </w:tc>
      </w:tr>
      <w:tr w:rsidR="00F85F67" w:rsidRPr="00BD3844" w14:paraId="7F35F9C8" w14:textId="77777777" w:rsidTr="0020026C">
        <w:trPr>
          <w:trHeight w:val="800"/>
        </w:trPr>
        <w:tc>
          <w:tcPr>
            <w:tcW w:w="1507" w:type="pct"/>
            <w:vMerge/>
            <w:shd w:val="clear" w:color="auto" w:fill="9BBB59"/>
            <w:vAlign w:val="center"/>
            <w:hideMark/>
          </w:tcPr>
          <w:p w14:paraId="74A991A5" w14:textId="77777777" w:rsidR="00F85F67" w:rsidRPr="00BD3844" w:rsidRDefault="00F85F67" w:rsidP="0020026C">
            <w:pPr>
              <w:spacing w:after="0" w:line="240" w:lineRule="auto"/>
              <w:jc w:val="both"/>
              <w:rPr>
                <w:rFonts w:ascii="Calibri" w:eastAsia="Times New Roman" w:hAnsi="Calibri" w:cs="Times New Roman"/>
                <w:color w:val="FFFFFF"/>
                <w:sz w:val="16"/>
                <w:szCs w:val="16"/>
              </w:rPr>
            </w:pPr>
          </w:p>
        </w:tc>
        <w:tc>
          <w:tcPr>
            <w:tcW w:w="576" w:type="pct"/>
            <w:shd w:val="clear" w:color="auto" w:fill="76923C"/>
            <w:vAlign w:val="center"/>
            <w:hideMark/>
          </w:tcPr>
          <w:p w14:paraId="28456B91" w14:textId="77777777" w:rsidR="00F85F67" w:rsidRPr="00BD3844" w:rsidRDefault="00F85F67" w:rsidP="0020026C">
            <w:pPr>
              <w:spacing w:after="0" w:line="240" w:lineRule="auto"/>
              <w:jc w:val="center"/>
              <w:rPr>
                <w:rFonts w:ascii="Calibri" w:eastAsia="Times New Roman" w:hAnsi="Calibri" w:cs="Times New Roman"/>
                <w:color w:val="FFFFFF"/>
                <w:sz w:val="16"/>
                <w:szCs w:val="16"/>
              </w:rPr>
            </w:pPr>
            <w:r w:rsidRPr="00BD3844">
              <w:rPr>
                <w:rFonts w:ascii="Calibri" w:eastAsia="Times New Roman" w:hAnsi="Calibri" w:cs="Times New Roman"/>
                <w:color w:val="FFFFFF"/>
                <w:sz w:val="16"/>
                <w:szCs w:val="16"/>
              </w:rPr>
              <w:t>WIA-Eligible Training Programs</w:t>
            </w:r>
          </w:p>
        </w:tc>
        <w:tc>
          <w:tcPr>
            <w:tcW w:w="585" w:type="pct"/>
            <w:shd w:val="clear" w:color="auto" w:fill="76923C"/>
            <w:vAlign w:val="center"/>
            <w:hideMark/>
          </w:tcPr>
          <w:p w14:paraId="0A3C60A3" w14:textId="77777777" w:rsidR="00F85F67" w:rsidRPr="00BD3844" w:rsidRDefault="00F85F67" w:rsidP="0020026C">
            <w:pPr>
              <w:spacing w:after="0" w:line="240" w:lineRule="auto"/>
              <w:jc w:val="center"/>
              <w:rPr>
                <w:rFonts w:ascii="Calibri" w:eastAsia="Times New Roman" w:hAnsi="Calibri" w:cs="Times New Roman"/>
                <w:color w:val="FFFFFF"/>
                <w:sz w:val="16"/>
                <w:szCs w:val="16"/>
              </w:rPr>
            </w:pPr>
            <w:r w:rsidRPr="00BD3844">
              <w:rPr>
                <w:rFonts w:ascii="Calibri" w:eastAsia="Times New Roman" w:hAnsi="Calibri" w:cs="Times New Roman"/>
                <w:color w:val="FFFFFF"/>
                <w:sz w:val="16"/>
                <w:szCs w:val="16"/>
              </w:rPr>
              <w:t>Enrollment in WIA-Eligible Training Programs</w:t>
            </w:r>
          </w:p>
        </w:tc>
        <w:tc>
          <w:tcPr>
            <w:tcW w:w="532" w:type="pct"/>
            <w:shd w:val="clear" w:color="auto" w:fill="9BBB59"/>
            <w:vAlign w:val="center"/>
            <w:hideMark/>
          </w:tcPr>
          <w:p w14:paraId="49540137" w14:textId="77777777" w:rsidR="00F85F67" w:rsidRPr="00BD3844" w:rsidRDefault="00F85F67" w:rsidP="0020026C">
            <w:pPr>
              <w:spacing w:after="0" w:line="240" w:lineRule="auto"/>
              <w:jc w:val="center"/>
              <w:rPr>
                <w:rFonts w:ascii="Calibri" w:eastAsia="Times New Roman" w:hAnsi="Calibri" w:cs="Times New Roman"/>
                <w:color w:val="FFFFFF"/>
                <w:sz w:val="16"/>
                <w:szCs w:val="16"/>
              </w:rPr>
            </w:pPr>
            <w:r w:rsidRPr="00BD3844">
              <w:rPr>
                <w:rFonts w:ascii="Calibri" w:eastAsia="Times New Roman" w:hAnsi="Calibri" w:cs="Times New Roman"/>
                <w:color w:val="FFFFFF"/>
                <w:sz w:val="16"/>
                <w:szCs w:val="16"/>
              </w:rPr>
              <w:t xml:space="preserve">All Programs Less than a </w:t>
            </w:r>
            <w:proofErr w:type="spellStart"/>
            <w:r w:rsidRPr="00BD3844">
              <w:rPr>
                <w:rFonts w:ascii="Calibri" w:eastAsia="Times New Roman" w:hAnsi="Calibri" w:cs="Times New Roman"/>
                <w:color w:val="FFFFFF"/>
                <w:sz w:val="16"/>
                <w:szCs w:val="16"/>
              </w:rPr>
              <w:t>Bachelors</w:t>
            </w:r>
            <w:proofErr w:type="spellEnd"/>
            <w:r w:rsidRPr="00BD3844">
              <w:rPr>
                <w:rFonts w:ascii="Calibri" w:eastAsia="Times New Roman" w:hAnsi="Calibri" w:cs="Times New Roman"/>
                <w:color w:val="FFFFFF"/>
                <w:sz w:val="16"/>
                <w:szCs w:val="16"/>
              </w:rPr>
              <w:t xml:space="preserve"> Degree</w:t>
            </w:r>
          </w:p>
        </w:tc>
        <w:tc>
          <w:tcPr>
            <w:tcW w:w="576" w:type="pct"/>
            <w:shd w:val="clear" w:color="auto" w:fill="9BBB59"/>
            <w:vAlign w:val="center"/>
            <w:hideMark/>
          </w:tcPr>
          <w:p w14:paraId="36BF7711" w14:textId="77777777" w:rsidR="00F85F67" w:rsidRPr="00BD3844" w:rsidRDefault="00F85F67" w:rsidP="0020026C">
            <w:pPr>
              <w:spacing w:after="0" w:line="240" w:lineRule="auto"/>
              <w:jc w:val="center"/>
              <w:rPr>
                <w:rFonts w:ascii="Calibri" w:eastAsia="Times New Roman" w:hAnsi="Calibri" w:cs="Times New Roman"/>
                <w:color w:val="FFFFFF"/>
                <w:sz w:val="16"/>
                <w:szCs w:val="16"/>
              </w:rPr>
            </w:pPr>
            <w:r w:rsidRPr="00BD3844">
              <w:rPr>
                <w:rFonts w:ascii="Calibri" w:eastAsia="Times New Roman" w:hAnsi="Calibri" w:cs="Times New Roman"/>
                <w:color w:val="FFFFFF"/>
                <w:sz w:val="16"/>
                <w:szCs w:val="16"/>
              </w:rPr>
              <w:t xml:space="preserve">Enrollment in Programs Less than a </w:t>
            </w:r>
            <w:proofErr w:type="spellStart"/>
            <w:r w:rsidRPr="00BD3844">
              <w:rPr>
                <w:rFonts w:ascii="Calibri" w:eastAsia="Times New Roman" w:hAnsi="Calibri" w:cs="Times New Roman"/>
                <w:color w:val="FFFFFF"/>
                <w:sz w:val="16"/>
                <w:szCs w:val="16"/>
              </w:rPr>
              <w:t>Bachelors</w:t>
            </w:r>
            <w:proofErr w:type="spellEnd"/>
            <w:r w:rsidRPr="00BD3844">
              <w:rPr>
                <w:rFonts w:ascii="Calibri" w:eastAsia="Times New Roman" w:hAnsi="Calibri" w:cs="Times New Roman"/>
                <w:color w:val="FFFFFF"/>
                <w:sz w:val="16"/>
                <w:szCs w:val="16"/>
              </w:rPr>
              <w:t xml:space="preserve"> Degree</w:t>
            </w:r>
          </w:p>
        </w:tc>
        <w:tc>
          <w:tcPr>
            <w:tcW w:w="612" w:type="pct"/>
            <w:shd w:val="clear" w:color="auto" w:fill="76923C"/>
            <w:vAlign w:val="center"/>
            <w:hideMark/>
          </w:tcPr>
          <w:p w14:paraId="6A47AA14" w14:textId="77777777" w:rsidR="00F85F67" w:rsidRPr="00BD3844" w:rsidRDefault="00F85F67" w:rsidP="0020026C">
            <w:pPr>
              <w:spacing w:after="0" w:line="240" w:lineRule="auto"/>
              <w:jc w:val="center"/>
              <w:rPr>
                <w:rFonts w:ascii="Calibri" w:eastAsia="Times New Roman" w:hAnsi="Calibri" w:cs="Times New Roman"/>
                <w:color w:val="FFFFFF"/>
                <w:sz w:val="16"/>
                <w:szCs w:val="16"/>
              </w:rPr>
            </w:pPr>
            <w:r w:rsidRPr="00BD3844">
              <w:rPr>
                <w:rFonts w:ascii="Calibri" w:eastAsia="Times New Roman" w:hAnsi="Calibri" w:cs="Times New Roman"/>
                <w:color w:val="FFFFFF"/>
                <w:sz w:val="16"/>
                <w:szCs w:val="16"/>
              </w:rPr>
              <w:t>Total Educational and Training Programs</w:t>
            </w:r>
          </w:p>
        </w:tc>
        <w:tc>
          <w:tcPr>
            <w:tcW w:w="612" w:type="pct"/>
            <w:shd w:val="clear" w:color="auto" w:fill="76923C"/>
            <w:vAlign w:val="center"/>
            <w:hideMark/>
          </w:tcPr>
          <w:p w14:paraId="5A54B87A" w14:textId="77777777" w:rsidR="00F85F67" w:rsidRPr="00BD3844" w:rsidRDefault="00F85F67" w:rsidP="0020026C">
            <w:pPr>
              <w:spacing w:after="0" w:line="240" w:lineRule="auto"/>
              <w:jc w:val="center"/>
              <w:rPr>
                <w:rFonts w:ascii="Calibri" w:eastAsia="Times New Roman" w:hAnsi="Calibri" w:cs="Times New Roman"/>
                <w:color w:val="FFFFFF"/>
                <w:sz w:val="16"/>
                <w:szCs w:val="16"/>
              </w:rPr>
            </w:pPr>
            <w:r w:rsidRPr="00BD3844">
              <w:rPr>
                <w:rFonts w:ascii="Calibri" w:eastAsia="Times New Roman" w:hAnsi="Calibri" w:cs="Times New Roman"/>
                <w:color w:val="FFFFFF"/>
                <w:sz w:val="16"/>
                <w:szCs w:val="16"/>
              </w:rPr>
              <w:t>Total Enrollment - All Programs</w:t>
            </w:r>
          </w:p>
        </w:tc>
      </w:tr>
      <w:tr w:rsidR="00F85F67" w:rsidRPr="00BD3844" w14:paraId="6A94F35F" w14:textId="77777777" w:rsidTr="0020026C">
        <w:trPr>
          <w:trHeight w:val="300"/>
        </w:trPr>
        <w:tc>
          <w:tcPr>
            <w:tcW w:w="1507" w:type="pct"/>
            <w:shd w:val="clear" w:color="auto" w:fill="auto"/>
            <w:noWrap/>
            <w:vAlign w:val="center"/>
            <w:hideMark/>
          </w:tcPr>
          <w:p w14:paraId="54BC6936" w14:textId="77777777" w:rsidR="00F85F67" w:rsidRPr="00BD3844" w:rsidRDefault="00F85F67" w:rsidP="0020026C">
            <w:pPr>
              <w:spacing w:after="0" w:line="240" w:lineRule="auto"/>
              <w:jc w:val="both"/>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Bioscience</w:t>
            </w:r>
          </w:p>
        </w:tc>
        <w:tc>
          <w:tcPr>
            <w:tcW w:w="576" w:type="pct"/>
            <w:shd w:val="clear" w:color="auto" w:fill="auto"/>
            <w:noWrap/>
            <w:vAlign w:val="center"/>
            <w:hideMark/>
          </w:tcPr>
          <w:p w14:paraId="5B1D2AAF"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7</w:t>
            </w:r>
          </w:p>
        </w:tc>
        <w:tc>
          <w:tcPr>
            <w:tcW w:w="585" w:type="pct"/>
            <w:shd w:val="clear" w:color="auto" w:fill="auto"/>
            <w:noWrap/>
            <w:vAlign w:val="center"/>
            <w:hideMark/>
          </w:tcPr>
          <w:p w14:paraId="08FB7543"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119</w:t>
            </w:r>
          </w:p>
        </w:tc>
        <w:tc>
          <w:tcPr>
            <w:tcW w:w="532" w:type="pct"/>
            <w:shd w:val="clear" w:color="auto" w:fill="auto"/>
            <w:noWrap/>
            <w:vAlign w:val="center"/>
            <w:hideMark/>
          </w:tcPr>
          <w:p w14:paraId="31CE3E38"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115</w:t>
            </w:r>
          </w:p>
        </w:tc>
        <w:tc>
          <w:tcPr>
            <w:tcW w:w="576" w:type="pct"/>
            <w:shd w:val="clear" w:color="auto" w:fill="auto"/>
            <w:noWrap/>
            <w:vAlign w:val="center"/>
            <w:hideMark/>
          </w:tcPr>
          <w:p w14:paraId="5035AAA2"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6,072</w:t>
            </w:r>
          </w:p>
        </w:tc>
        <w:tc>
          <w:tcPr>
            <w:tcW w:w="612" w:type="pct"/>
            <w:shd w:val="clear" w:color="auto" w:fill="auto"/>
            <w:noWrap/>
            <w:vAlign w:val="center"/>
            <w:hideMark/>
          </w:tcPr>
          <w:p w14:paraId="35DFDCD9"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384</w:t>
            </w:r>
          </w:p>
        </w:tc>
        <w:tc>
          <w:tcPr>
            <w:tcW w:w="612" w:type="pct"/>
            <w:shd w:val="clear" w:color="auto" w:fill="auto"/>
            <w:noWrap/>
            <w:vAlign w:val="center"/>
            <w:hideMark/>
          </w:tcPr>
          <w:p w14:paraId="68283C0F"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28,869</w:t>
            </w:r>
          </w:p>
        </w:tc>
      </w:tr>
      <w:tr w:rsidR="00F85F67" w:rsidRPr="00BD3844" w14:paraId="771F4461" w14:textId="77777777" w:rsidTr="0020026C">
        <w:trPr>
          <w:trHeight w:val="300"/>
        </w:trPr>
        <w:tc>
          <w:tcPr>
            <w:tcW w:w="1507" w:type="pct"/>
            <w:shd w:val="clear" w:color="auto" w:fill="auto"/>
            <w:noWrap/>
            <w:vAlign w:val="center"/>
            <w:hideMark/>
          </w:tcPr>
          <w:p w14:paraId="6F49813D" w14:textId="77777777" w:rsidR="00F85F67" w:rsidRPr="00BD3844" w:rsidRDefault="00F85F67" w:rsidP="0020026C">
            <w:pPr>
              <w:spacing w:after="0" w:line="240" w:lineRule="auto"/>
              <w:jc w:val="both"/>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Business Services</w:t>
            </w:r>
          </w:p>
        </w:tc>
        <w:tc>
          <w:tcPr>
            <w:tcW w:w="576" w:type="pct"/>
            <w:shd w:val="clear" w:color="auto" w:fill="auto"/>
            <w:noWrap/>
            <w:vAlign w:val="center"/>
            <w:hideMark/>
          </w:tcPr>
          <w:p w14:paraId="71EFF96B"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56</w:t>
            </w:r>
          </w:p>
        </w:tc>
        <w:tc>
          <w:tcPr>
            <w:tcW w:w="585" w:type="pct"/>
            <w:shd w:val="clear" w:color="auto" w:fill="auto"/>
            <w:noWrap/>
            <w:vAlign w:val="center"/>
            <w:hideMark/>
          </w:tcPr>
          <w:p w14:paraId="1E406C3E"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1,000</w:t>
            </w:r>
          </w:p>
        </w:tc>
        <w:tc>
          <w:tcPr>
            <w:tcW w:w="532" w:type="pct"/>
            <w:shd w:val="clear" w:color="auto" w:fill="auto"/>
            <w:noWrap/>
            <w:vAlign w:val="center"/>
            <w:hideMark/>
          </w:tcPr>
          <w:p w14:paraId="28854F6E"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341</w:t>
            </w:r>
          </w:p>
        </w:tc>
        <w:tc>
          <w:tcPr>
            <w:tcW w:w="576" w:type="pct"/>
            <w:shd w:val="clear" w:color="auto" w:fill="auto"/>
            <w:noWrap/>
            <w:vAlign w:val="center"/>
            <w:hideMark/>
          </w:tcPr>
          <w:p w14:paraId="1D44FEB0"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18,115</w:t>
            </w:r>
          </w:p>
        </w:tc>
        <w:tc>
          <w:tcPr>
            <w:tcW w:w="612" w:type="pct"/>
            <w:shd w:val="clear" w:color="auto" w:fill="auto"/>
            <w:noWrap/>
            <w:vAlign w:val="center"/>
            <w:hideMark/>
          </w:tcPr>
          <w:p w14:paraId="7AEB639A"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767</w:t>
            </w:r>
          </w:p>
        </w:tc>
        <w:tc>
          <w:tcPr>
            <w:tcW w:w="612" w:type="pct"/>
            <w:shd w:val="clear" w:color="auto" w:fill="auto"/>
            <w:noWrap/>
            <w:vAlign w:val="center"/>
            <w:hideMark/>
          </w:tcPr>
          <w:p w14:paraId="3358F798"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61,648</w:t>
            </w:r>
          </w:p>
        </w:tc>
      </w:tr>
      <w:tr w:rsidR="00F85F67" w:rsidRPr="00BD3844" w14:paraId="04252A0F" w14:textId="77777777" w:rsidTr="0020026C">
        <w:trPr>
          <w:trHeight w:val="300"/>
        </w:trPr>
        <w:tc>
          <w:tcPr>
            <w:tcW w:w="1507" w:type="pct"/>
            <w:shd w:val="clear" w:color="auto" w:fill="auto"/>
            <w:noWrap/>
            <w:vAlign w:val="center"/>
            <w:hideMark/>
          </w:tcPr>
          <w:p w14:paraId="058F25FE" w14:textId="77777777" w:rsidR="00F85F67" w:rsidRPr="00BD3844" w:rsidRDefault="00F85F67" w:rsidP="0020026C">
            <w:pPr>
              <w:spacing w:after="0" w:line="240" w:lineRule="auto"/>
              <w:jc w:val="both"/>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Construction</w:t>
            </w:r>
          </w:p>
        </w:tc>
        <w:tc>
          <w:tcPr>
            <w:tcW w:w="576" w:type="pct"/>
            <w:shd w:val="clear" w:color="auto" w:fill="auto"/>
            <w:noWrap/>
            <w:vAlign w:val="center"/>
            <w:hideMark/>
          </w:tcPr>
          <w:p w14:paraId="5FB1325A"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26</w:t>
            </w:r>
          </w:p>
        </w:tc>
        <w:tc>
          <w:tcPr>
            <w:tcW w:w="585" w:type="pct"/>
            <w:shd w:val="clear" w:color="auto" w:fill="auto"/>
            <w:noWrap/>
            <w:vAlign w:val="center"/>
            <w:hideMark/>
          </w:tcPr>
          <w:p w14:paraId="2BE57F90"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586</w:t>
            </w:r>
          </w:p>
        </w:tc>
        <w:tc>
          <w:tcPr>
            <w:tcW w:w="532" w:type="pct"/>
            <w:shd w:val="clear" w:color="auto" w:fill="auto"/>
            <w:noWrap/>
            <w:vAlign w:val="center"/>
            <w:hideMark/>
          </w:tcPr>
          <w:p w14:paraId="1E5B7B20"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62</w:t>
            </w:r>
          </w:p>
        </w:tc>
        <w:tc>
          <w:tcPr>
            <w:tcW w:w="576" w:type="pct"/>
            <w:shd w:val="clear" w:color="auto" w:fill="auto"/>
            <w:noWrap/>
            <w:vAlign w:val="center"/>
            <w:hideMark/>
          </w:tcPr>
          <w:p w14:paraId="368F3CDD"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2,677</w:t>
            </w:r>
          </w:p>
        </w:tc>
        <w:tc>
          <w:tcPr>
            <w:tcW w:w="612" w:type="pct"/>
            <w:shd w:val="clear" w:color="auto" w:fill="auto"/>
            <w:noWrap/>
            <w:vAlign w:val="center"/>
            <w:hideMark/>
          </w:tcPr>
          <w:p w14:paraId="301EB3A4"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65</w:t>
            </w:r>
          </w:p>
        </w:tc>
        <w:tc>
          <w:tcPr>
            <w:tcW w:w="612" w:type="pct"/>
            <w:shd w:val="clear" w:color="auto" w:fill="auto"/>
            <w:noWrap/>
            <w:vAlign w:val="center"/>
            <w:hideMark/>
          </w:tcPr>
          <w:p w14:paraId="24DE6DC0"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2,792</w:t>
            </w:r>
          </w:p>
        </w:tc>
      </w:tr>
      <w:tr w:rsidR="00F85F67" w:rsidRPr="00BD3844" w14:paraId="704E7E7A" w14:textId="77777777" w:rsidTr="0020026C">
        <w:trPr>
          <w:trHeight w:val="300"/>
        </w:trPr>
        <w:tc>
          <w:tcPr>
            <w:tcW w:w="1507" w:type="pct"/>
            <w:shd w:val="clear" w:color="auto" w:fill="auto"/>
            <w:noWrap/>
            <w:vAlign w:val="center"/>
            <w:hideMark/>
          </w:tcPr>
          <w:p w14:paraId="20CB239E" w14:textId="77777777" w:rsidR="00F85F67" w:rsidRPr="00BD3844" w:rsidRDefault="00F85F67" w:rsidP="0020026C">
            <w:pPr>
              <w:spacing w:after="0" w:line="240" w:lineRule="auto"/>
              <w:jc w:val="both"/>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Education</w:t>
            </w:r>
          </w:p>
        </w:tc>
        <w:tc>
          <w:tcPr>
            <w:tcW w:w="576" w:type="pct"/>
            <w:shd w:val="clear" w:color="auto" w:fill="auto"/>
            <w:noWrap/>
            <w:vAlign w:val="center"/>
            <w:hideMark/>
          </w:tcPr>
          <w:p w14:paraId="2C2237A5"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w:t>
            </w:r>
          </w:p>
        </w:tc>
        <w:tc>
          <w:tcPr>
            <w:tcW w:w="585" w:type="pct"/>
            <w:shd w:val="clear" w:color="auto" w:fill="auto"/>
            <w:noWrap/>
            <w:vAlign w:val="center"/>
            <w:hideMark/>
          </w:tcPr>
          <w:p w14:paraId="37BD8737"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338</w:t>
            </w:r>
          </w:p>
        </w:tc>
        <w:tc>
          <w:tcPr>
            <w:tcW w:w="532" w:type="pct"/>
            <w:shd w:val="clear" w:color="auto" w:fill="auto"/>
            <w:noWrap/>
            <w:vAlign w:val="center"/>
            <w:hideMark/>
          </w:tcPr>
          <w:p w14:paraId="7CF90D63"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142</w:t>
            </w:r>
          </w:p>
        </w:tc>
        <w:tc>
          <w:tcPr>
            <w:tcW w:w="576" w:type="pct"/>
            <w:shd w:val="clear" w:color="auto" w:fill="auto"/>
            <w:noWrap/>
            <w:vAlign w:val="center"/>
            <w:hideMark/>
          </w:tcPr>
          <w:p w14:paraId="798388F2"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40,329</w:t>
            </w:r>
          </w:p>
        </w:tc>
        <w:tc>
          <w:tcPr>
            <w:tcW w:w="612" w:type="pct"/>
            <w:shd w:val="clear" w:color="auto" w:fill="auto"/>
            <w:noWrap/>
            <w:vAlign w:val="center"/>
            <w:hideMark/>
          </w:tcPr>
          <w:p w14:paraId="4629A107"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413</w:t>
            </w:r>
          </w:p>
        </w:tc>
        <w:tc>
          <w:tcPr>
            <w:tcW w:w="612" w:type="pct"/>
            <w:shd w:val="clear" w:color="auto" w:fill="auto"/>
            <w:noWrap/>
            <w:vAlign w:val="center"/>
            <w:hideMark/>
          </w:tcPr>
          <w:p w14:paraId="46135FC9"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64,015</w:t>
            </w:r>
          </w:p>
        </w:tc>
      </w:tr>
      <w:tr w:rsidR="00F85F67" w:rsidRPr="00BD3844" w14:paraId="4B2F54CF" w14:textId="77777777" w:rsidTr="0020026C">
        <w:trPr>
          <w:trHeight w:val="300"/>
        </w:trPr>
        <w:tc>
          <w:tcPr>
            <w:tcW w:w="1507" w:type="pct"/>
            <w:shd w:val="clear" w:color="auto" w:fill="auto"/>
            <w:noWrap/>
            <w:vAlign w:val="center"/>
            <w:hideMark/>
          </w:tcPr>
          <w:p w14:paraId="0E571412" w14:textId="77777777" w:rsidR="00F85F67" w:rsidRPr="00BD3844" w:rsidRDefault="00F85F67" w:rsidP="0020026C">
            <w:pPr>
              <w:spacing w:after="0" w:line="240" w:lineRule="auto"/>
              <w:jc w:val="both"/>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Finance &amp; Insurance</w:t>
            </w:r>
          </w:p>
        </w:tc>
        <w:tc>
          <w:tcPr>
            <w:tcW w:w="576" w:type="pct"/>
            <w:shd w:val="clear" w:color="auto" w:fill="auto"/>
            <w:noWrap/>
            <w:vAlign w:val="center"/>
            <w:hideMark/>
          </w:tcPr>
          <w:p w14:paraId="3DA9B2DB"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7</w:t>
            </w:r>
          </w:p>
        </w:tc>
        <w:tc>
          <w:tcPr>
            <w:tcW w:w="585" w:type="pct"/>
            <w:shd w:val="clear" w:color="auto" w:fill="auto"/>
            <w:noWrap/>
            <w:vAlign w:val="center"/>
            <w:hideMark/>
          </w:tcPr>
          <w:p w14:paraId="323F5DDE"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144</w:t>
            </w:r>
          </w:p>
        </w:tc>
        <w:tc>
          <w:tcPr>
            <w:tcW w:w="532" w:type="pct"/>
            <w:shd w:val="clear" w:color="auto" w:fill="auto"/>
            <w:noWrap/>
            <w:vAlign w:val="center"/>
            <w:hideMark/>
          </w:tcPr>
          <w:p w14:paraId="4400CD1D"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52</w:t>
            </w:r>
          </w:p>
        </w:tc>
        <w:tc>
          <w:tcPr>
            <w:tcW w:w="576" w:type="pct"/>
            <w:shd w:val="clear" w:color="auto" w:fill="auto"/>
            <w:noWrap/>
            <w:vAlign w:val="center"/>
            <w:hideMark/>
          </w:tcPr>
          <w:p w14:paraId="6DC9A59A"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2,881</w:t>
            </w:r>
          </w:p>
        </w:tc>
        <w:tc>
          <w:tcPr>
            <w:tcW w:w="612" w:type="pct"/>
            <w:shd w:val="clear" w:color="auto" w:fill="auto"/>
            <w:noWrap/>
            <w:vAlign w:val="center"/>
            <w:hideMark/>
          </w:tcPr>
          <w:p w14:paraId="6BE2FD81"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101</w:t>
            </w:r>
          </w:p>
        </w:tc>
        <w:tc>
          <w:tcPr>
            <w:tcW w:w="612" w:type="pct"/>
            <w:shd w:val="clear" w:color="auto" w:fill="auto"/>
            <w:noWrap/>
            <w:vAlign w:val="center"/>
            <w:hideMark/>
          </w:tcPr>
          <w:p w14:paraId="7E2421BD"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6,995</w:t>
            </w:r>
          </w:p>
        </w:tc>
      </w:tr>
      <w:tr w:rsidR="00F85F67" w:rsidRPr="00BD3844" w14:paraId="3C0661FE" w14:textId="77777777" w:rsidTr="0020026C">
        <w:trPr>
          <w:trHeight w:val="300"/>
        </w:trPr>
        <w:tc>
          <w:tcPr>
            <w:tcW w:w="1507" w:type="pct"/>
            <w:shd w:val="clear" w:color="auto" w:fill="auto"/>
            <w:noWrap/>
            <w:vAlign w:val="center"/>
            <w:hideMark/>
          </w:tcPr>
          <w:p w14:paraId="71D55A7E" w14:textId="77777777" w:rsidR="00F85F67" w:rsidRPr="00BD3844" w:rsidRDefault="00F85F67" w:rsidP="0020026C">
            <w:pPr>
              <w:spacing w:after="0" w:line="240" w:lineRule="auto"/>
              <w:jc w:val="both"/>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Healthcare</w:t>
            </w:r>
          </w:p>
        </w:tc>
        <w:tc>
          <w:tcPr>
            <w:tcW w:w="576" w:type="pct"/>
            <w:shd w:val="clear" w:color="auto" w:fill="auto"/>
            <w:noWrap/>
            <w:vAlign w:val="center"/>
            <w:hideMark/>
          </w:tcPr>
          <w:p w14:paraId="20FD970D"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66</w:t>
            </w:r>
          </w:p>
        </w:tc>
        <w:tc>
          <w:tcPr>
            <w:tcW w:w="585" w:type="pct"/>
            <w:shd w:val="clear" w:color="auto" w:fill="auto"/>
            <w:noWrap/>
            <w:vAlign w:val="center"/>
            <w:hideMark/>
          </w:tcPr>
          <w:p w14:paraId="3B988A31"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4,153</w:t>
            </w:r>
          </w:p>
        </w:tc>
        <w:tc>
          <w:tcPr>
            <w:tcW w:w="532" w:type="pct"/>
            <w:shd w:val="clear" w:color="auto" w:fill="auto"/>
            <w:noWrap/>
            <w:vAlign w:val="center"/>
            <w:hideMark/>
          </w:tcPr>
          <w:p w14:paraId="65FA43AE"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218</w:t>
            </w:r>
          </w:p>
        </w:tc>
        <w:tc>
          <w:tcPr>
            <w:tcW w:w="576" w:type="pct"/>
            <w:shd w:val="clear" w:color="auto" w:fill="auto"/>
            <w:noWrap/>
            <w:vAlign w:val="center"/>
            <w:hideMark/>
          </w:tcPr>
          <w:p w14:paraId="4D0347CC"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20,150</w:t>
            </w:r>
          </w:p>
        </w:tc>
        <w:tc>
          <w:tcPr>
            <w:tcW w:w="612" w:type="pct"/>
            <w:shd w:val="clear" w:color="auto" w:fill="auto"/>
            <w:noWrap/>
            <w:vAlign w:val="center"/>
            <w:hideMark/>
          </w:tcPr>
          <w:p w14:paraId="11E631EE"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459</w:t>
            </w:r>
          </w:p>
        </w:tc>
        <w:tc>
          <w:tcPr>
            <w:tcW w:w="612" w:type="pct"/>
            <w:shd w:val="clear" w:color="auto" w:fill="auto"/>
            <w:noWrap/>
            <w:vAlign w:val="center"/>
            <w:hideMark/>
          </w:tcPr>
          <w:p w14:paraId="4716429D"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48,194</w:t>
            </w:r>
          </w:p>
        </w:tc>
      </w:tr>
      <w:tr w:rsidR="00F85F67" w:rsidRPr="00BD3844" w14:paraId="3B569BFC" w14:textId="77777777" w:rsidTr="0020026C">
        <w:trPr>
          <w:trHeight w:val="300"/>
        </w:trPr>
        <w:tc>
          <w:tcPr>
            <w:tcW w:w="1507" w:type="pct"/>
            <w:shd w:val="clear" w:color="auto" w:fill="auto"/>
            <w:noWrap/>
            <w:vAlign w:val="center"/>
            <w:hideMark/>
          </w:tcPr>
          <w:p w14:paraId="5BEA28C2" w14:textId="77777777" w:rsidR="00F85F67" w:rsidRPr="00BD3844" w:rsidRDefault="00F85F67" w:rsidP="0020026C">
            <w:pPr>
              <w:spacing w:after="0" w:line="240" w:lineRule="auto"/>
              <w:jc w:val="both"/>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Hospitality &amp; Tourism</w:t>
            </w:r>
          </w:p>
        </w:tc>
        <w:tc>
          <w:tcPr>
            <w:tcW w:w="576" w:type="pct"/>
            <w:shd w:val="clear" w:color="auto" w:fill="auto"/>
            <w:noWrap/>
            <w:vAlign w:val="center"/>
            <w:hideMark/>
          </w:tcPr>
          <w:p w14:paraId="412A925D"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7</w:t>
            </w:r>
          </w:p>
        </w:tc>
        <w:tc>
          <w:tcPr>
            <w:tcW w:w="585" w:type="pct"/>
            <w:shd w:val="clear" w:color="auto" w:fill="auto"/>
            <w:noWrap/>
            <w:vAlign w:val="center"/>
            <w:hideMark/>
          </w:tcPr>
          <w:p w14:paraId="193DC53E"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244</w:t>
            </w:r>
          </w:p>
        </w:tc>
        <w:tc>
          <w:tcPr>
            <w:tcW w:w="532" w:type="pct"/>
            <w:shd w:val="clear" w:color="auto" w:fill="auto"/>
            <w:noWrap/>
            <w:vAlign w:val="center"/>
            <w:hideMark/>
          </w:tcPr>
          <w:p w14:paraId="71C48BA0"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39</w:t>
            </w:r>
          </w:p>
        </w:tc>
        <w:tc>
          <w:tcPr>
            <w:tcW w:w="576" w:type="pct"/>
            <w:shd w:val="clear" w:color="auto" w:fill="auto"/>
            <w:noWrap/>
            <w:vAlign w:val="center"/>
            <w:hideMark/>
          </w:tcPr>
          <w:p w14:paraId="1C2D6A7E"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2,212</w:t>
            </w:r>
          </w:p>
        </w:tc>
        <w:tc>
          <w:tcPr>
            <w:tcW w:w="612" w:type="pct"/>
            <w:shd w:val="clear" w:color="auto" w:fill="auto"/>
            <w:noWrap/>
            <w:vAlign w:val="center"/>
            <w:hideMark/>
          </w:tcPr>
          <w:p w14:paraId="155B36DF"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115</w:t>
            </w:r>
          </w:p>
        </w:tc>
        <w:tc>
          <w:tcPr>
            <w:tcW w:w="612" w:type="pct"/>
            <w:shd w:val="clear" w:color="auto" w:fill="auto"/>
            <w:noWrap/>
            <w:vAlign w:val="center"/>
            <w:hideMark/>
          </w:tcPr>
          <w:p w14:paraId="6754CD58"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7,485</w:t>
            </w:r>
          </w:p>
        </w:tc>
      </w:tr>
      <w:tr w:rsidR="00F85F67" w:rsidRPr="00BD3844" w14:paraId="46029CE2" w14:textId="77777777" w:rsidTr="0020026C">
        <w:trPr>
          <w:trHeight w:val="300"/>
        </w:trPr>
        <w:tc>
          <w:tcPr>
            <w:tcW w:w="1507" w:type="pct"/>
            <w:shd w:val="clear" w:color="auto" w:fill="auto"/>
            <w:noWrap/>
            <w:vAlign w:val="center"/>
            <w:hideMark/>
          </w:tcPr>
          <w:p w14:paraId="04AAE56C" w14:textId="77777777" w:rsidR="00F85F67" w:rsidRPr="00BD3844" w:rsidRDefault="00F85F67" w:rsidP="0020026C">
            <w:pPr>
              <w:spacing w:after="0" w:line="240" w:lineRule="auto"/>
              <w:jc w:val="both"/>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Information Technology</w:t>
            </w:r>
          </w:p>
        </w:tc>
        <w:tc>
          <w:tcPr>
            <w:tcW w:w="576" w:type="pct"/>
            <w:shd w:val="clear" w:color="auto" w:fill="auto"/>
            <w:noWrap/>
            <w:vAlign w:val="center"/>
            <w:hideMark/>
          </w:tcPr>
          <w:p w14:paraId="2B300FAA"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28</w:t>
            </w:r>
          </w:p>
        </w:tc>
        <w:tc>
          <w:tcPr>
            <w:tcW w:w="585" w:type="pct"/>
            <w:shd w:val="clear" w:color="auto" w:fill="auto"/>
            <w:noWrap/>
            <w:vAlign w:val="center"/>
            <w:hideMark/>
          </w:tcPr>
          <w:p w14:paraId="6DD5C5C5"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176</w:t>
            </w:r>
          </w:p>
        </w:tc>
        <w:tc>
          <w:tcPr>
            <w:tcW w:w="532" w:type="pct"/>
            <w:shd w:val="clear" w:color="auto" w:fill="auto"/>
            <w:noWrap/>
            <w:vAlign w:val="center"/>
            <w:hideMark/>
          </w:tcPr>
          <w:p w14:paraId="3D110EAD"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151</w:t>
            </w:r>
          </w:p>
        </w:tc>
        <w:tc>
          <w:tcPr>
            <w:tcW w:w="576" w:type="pct"/>
            <w:shd w:val="clear" w:color="auto" w:fill="auto"/>
            <w:noWrap/>
            <w:vAlign w:val="center"/>
            <w:hideMark/>
          </w:tcPr>
          <w:p w14:paraId="526CE348"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5,490</w:t>
            </w:r>
          </w:p>
        </w:tc>
        <w:tc>
          <w:tcPr>
            <w:tcW w:w="612" w:type="pct"/>
            <w:shd w:val="clear" w:color="auto" w:fill="auto"/>
            <w:noWrap/>
            <w:vAlign w:val="center"/>
            <w:hideMark/>
          </w:tcPr>
          <w:p w14:paraId="3658123B"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271</w:t>
            </w:r>
          </w:p>
        </w:tc>
        <w:tc>
          <w:tcPr>
            <w:tcW w:w="612" w:type="pct"/>
            <w:shd w:val="clear" w:color="auto" w:fill="auto"/>
            <w:noWrap/>
            <w:vAlign w:val="center"/>
            <w:hideMark/>
          </w:tcPr>
          <w:p w14:paraId="6BC02970"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15,117</w:t>
            </w:r>
          </w:p>
        </w:tc>
      </w:tr>
      <w:tr w:rsidR="00F85F67" w:rsidRPr="00BD3844" w14:paraId="3F234285" w14:textId="77777777" w:rsidTr="0020026C">
        <w:trPr>
          <w:trHeight w:val="300"/>
        </w:trPr>
        <w:tc>
          <w:tcPr>
            <w:tcW w:w="1507" w:type="pct"/>
            <w:shd w:val="clear" w:color="auto" w:fill="auto"/>
            <w:noWrap/>
            <w:vAlign w:val="center"/>
            <w:hideMark/>
          </w:tcPr>
          <w:p w14:paraId="6D4952DB" w14:textId="77777777" w:rsidR="00F85F67" w:rsidRPr="00BD3844" w:rsidRDefault="00F85F67" w:rsidP="0020026C">
            <w:pPr>
              <w:spacing w:after="0" w:line="240" w:lineRule="auto"/>
              <w:jc w:val="both"/>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Manufacturing</w:t>
            </w:r>
          </w:p>
        </w:tc>
        <w:tc>
          <w:tcPr>
            <w:tcW w:w="576" w:type="pct"/>
            <w:shd w:val="clear" w:color="auto" w:fill="auto"/>
            <w:noWrap/>
            <w:vAlign w:val="center"/>
            <w:hideMark/>
          </w:tcPr>
          <w:p w14:paraId="30FC83B6"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9</w:t>
            </w:r>
          </w:p>
        </w:tc>
        <w:tc>
          <w:tcPr>
            <w:tcW w:w="585" w:type="pct"/>
            <w:shd w:val="clear" w:color="auto" w:fill="auto"/>
            <w:noWrap/>
            <w:vAlign w:val="center"/>
            <w:hideMark/>
          </w:tcPr>
          <w:p w14:paraId="6255A32C"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189</w:t>
            </w:r>
          </w:p>
        </w:tc>
        <w:tc>
          <w:tcPr>
            <w:tcW w:w="532" w:type="pct"/>
            <w:shd w:val="clear" w:color="auto" w:fill="auto"/>
            <w:noWrap/>
            <w:vAlign w:val="center"/>
            <w:hideMark/>
          </w:tcPr>
          <w:p w14:paraId="0A61C8D2"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38</w:t>
            </w:r>
          </w:p>
        </w:tc>
        <w:tc>
          <w:tcPr>
            <w:tcW w:w="576" w:type="pct"/>
            <w:shd w:val="clear" w:color="auto" w:fill="auto"/>
            <w:noWrap/>
            <w:vAlign w:val="center"/>
            <w:hideMark/>
          </w:tcPr>
          <w:p w14:paraId="6461E11A"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1,506</w:t>
            </w:r>
          </w:p>
        </w:tc>
        <w:tc>
          <w:tcPr>
            <w:tcW w:w="612" w:type="pct"/>
            <w:shd w:val="clear" w:color="auto" w:fill="auto"/>
            <w:noWrap/>
            <w:vAlign w:val="center"/>
            <w:hideMark/>
          </w:tcPr>
          <w:p w14:paraId="1A0580DC"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72</w:t>
            </w:r>
          </w:p>
        </w:tc>
        <w:tc>
          <w:tcPr>
            <w:tcW w:w="612" w:type="pct"/>
            <w:shd w:val="clear" w:color="auto" w:fill="auto"/>
            <w:noWrap/>
            <w:vAlign w:val="center"/>
            <w:hideMark/>
          </w:tcPr>
          <w:p w14:paraId="602D264D"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4,556</w:t>
            </w:r>
          </w:p>
        </w:tc>
      </w:tr>
      <w:tr w:rsidR="00F85F67" w:rsidRPr="00BD3844" w14:paraId="0F70C528" w14:textId="77777777" w:rsidTr="0020026C">
        <w:trPr>
          <w:trHeight w:val="300"/>
        </w:trPr>
        <w:tc>
          <w:tcPr>
            <w:tcW w:w="1507" w:type="pct"/>
            <w:shd w:val="clear" w:color="auto" w:fill="auto"/>
            <w:noWrap/>
            <w:vAlign w:val="center"/>
            <w:hideMark/>
          </w:tcPr>
          <w:p w14:paraId="46BBCD65" w14:textId="77777777" w:rsidR="00F85F67" w:rsidRPr="00BD3844" w:rsidRDefault="00F85F67" w:rsidP="0020026C">
            <w:pPr>
              <w:spacing w:after="0" w:line="240" w:lineRule="auto"/>
              <w:jc w:val="both"/>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Retail Trade</w:t>
            </w:r>
          </w:p>
        </w:tc>
        <w:tc>
          <w:tcPr>
            <w:tcW w:w="576" w:type="pct"/>
            <w:shd w:val="clear" w:color="auto" w:fill="auto"/>
            <w:noWrap/>
            <w:vAlign w:val="center"/>
            <w:hideMark/>
          </w:tcPr>
          <w:p w14:paraId="2DC376CE"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4</w:t>
            </w:r>
          </w:p>
        </w:tc>
        <w:tc>
          <w:tcPr>
            <w:tcW w:w="585" w:type="pct"/>
            <w:shd w:val="clear" w:color="auto" w:fill="auto"/>
            <w:noWrap/>
            <w:vAlign w:val="center"/>
            <w:hideMark/>
          </w:tcPr>
          <w:p w14:paraId="3EB191E1"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99</w:t>
            </w:r>
          </w:p>
        </w:tc>
        <w:tc>
          <w:tcPr>
            <w:tcW w:w="532" w:type="pct"/>
            <w:shd w:val="clear" w:color="auto" w:fill="auto"/>
            <w:noWrap/>
            <w:vAlign w:val="center"/>
            <w:hideMark/>
          </w:tcPr>
          <w:p w14:paraId="3D3644CC"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9</w:t>
            </w:r>
          </w:p>
        </w:tc>
        <w:tc>
          <w:tcPr>
            <w:tcW w:w="576" w:type="pct"/>
            <w:shd w:val="clear" w:color="auto" w:fill="auto"/>
            <w:noWrap/>
            <w:vAlign w:val="center"/>
            <w:hideMark/>
          </w:tcPr>
          <w:p w14:paraId="65FA1AB4"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649</w:t>
            </w:r>
          </w:p>
        </w:tc>
        <w:tc>
          <w:tcPr>
            <w:tcW w:w="612" w:type="pct"/>
            <w:shd w:val="clear" w:color="auto" w:fill="auto"/>
            <w:noWrap/>
            <w:vAlign w:val="center"/>
            <w:hideMark/>
          </w:tcPr>
          <w:p w14:paraId="46DF4800"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15</w:t>
            </w:r>
          </w:p>
        </w:tc>
        <w:tc>
          <w:tcPr>
            <w:tcW w:w="612" w:type="pct"/>
            <w:shd w:val="clear" w:color="auto" w:fill="auto"/>
            <w:noWrap/>
            <w:vAlign w:val="center"/>
            <w:hideMark/>
          </w:tcPr>
          <w:p w14:paraId="7EDA1551"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888</w:t>
            </w:r>
          </w:p>
        </w:tc>
      </w:tr>
      <w:tr w:rsidR="00F85F67" w:rsidRPr="00BD3844" w14:paraId="764D6DEB" w14:textId="77777777" w:rsidTr="0020026C">
        <w:trPr>
          <w:trHeight w:val="300"/>
        </w:trPr>
        <w:tc>
          <w:tcPr>
            <w:tcW w:w="1507" w:type="pct"/>
            <w:shd w:val="clear" w:color="auto" w:fill="auto"/>
            <w:noWrap/>
            <w:vAlign w:val="center"/>
            <w:hideMark/>
          </w:tcPr>
          <w:p w14:paraId="74484567" w14:textId="77777777" w:rsidR="00F85F67" w:rsidRPr="00BD3844" w:rsidRDefault="00F85F67" w:rsidP="0020026C">
            <w:pPr>
              <w:spacing w:after="0" w:line="240" w:lineRule="auto"/>
              <w:jc w:val="both"/>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Transportation and Warehousing</w:t>
            </w:r>
          </w:p>
        </w:tc>
        <w:tc>
          <w:tcPr>
            <w:tcW w:w="576" w:type="pct"/>
            <w:shd w:val="clear" w:color="auto" w:fill="auto"/>
            <w:noWrap/>
            <w:vAlign w:val="center"/>
            <w:hideMark/>
          </w:tcPr>
          <w:p w14:paraId="139B7143"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15</w:t>
            </w:r>
          </w:p>
        </w:tc>
        <w:tc>
          <w:tcPr>
            <w:tcW w:w="585" w:type="pct"/>
            <w:shd w:val="clear" w:color="auto" w:fill="auto"/>
            <w:noWrap/>
            <w:vAlign w:val="center"/>
            <w:hideMark/>
          </w:tcPr>
          <w:p w14:paraId="4D54E018"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1,668</w:t>
            </w:r>
          </w:p>
        </w:tc>
        <w:tc>
          <w:tcPr>
            <w:tcW w:w="532" w:type="pct"/>
            <w:shd w:val="clear" w:color="auto" w:fill="auto"/>
            <w:noWrap/>
            <w:vAlign w:val="center"/>
            <w:hideMark/>
          </w:tcPr>
          <w:p w14:paraId="4C25E0DE"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44</w:t>
            </w:r>
          </w:p>
        </w:tc>
        <w:tc>
          <w:tcPr>
            <w:tcW w:w="576" w:type="pct"/>
            <w:shd w:val="clear" w:color="auto" w:fill="auto"/>
            <w:noWrap/>
            <w:vAlign w:val="center"/>
            <w:hideMark/>
          </w:tcPr>
          <w:p w14:paraId="643090EB"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2,918</w:t>
            </w:r>
          </w:p>
        </w:tc>
        <w:tc>
          <w:tcPr>
            <w:tcW w:w="612" w:type="pct"/>
            <w:shd w:val="clear" w:color="auto" w:fill="auto"/>
            <w:noWrap/>
            <w:vAlign w:val="center"/>
            <w:hideMark/>
          </w:tcPr>
          <w:p w14:paraId="36347345"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45</w:t>
            </w:r>
          </w:p>
        </w:tc>
        <w:tc>
          <w:tcPr>
            <w:tcW w:w="612" w:type="pct"/>
            <w:shd w:val="clear" w:color="auto" w:fill="auto"/>
            <w:noWrap/>
            <w:vAlign w:val="center"/>
            <w:hideMark/>
          </w:tcPr>
          <w:p w14:paraId="1536E720"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2,957</w:t>
            </w:r>
          </w:p>
        </w:tc>
      </w:tr>
      <w:tr w:rsidR="00F85F67" w:rsidRPr="00BD3844" w14:paraId="082D46D4" w14:textId="77777777" w:rsidTr="0020026C">
        <w:trPr>
          <w:trHeight w:val="300"/>
        </w:trPr>
        <w:tc>
          <w:tcPr>
            <w:tcW w:w="1507" w:type="pct"/>
            <w:shd w:val="clear" w:color="auto" w:fill="auto"/>
            <w:noWrap/>
            <w:vAlign w:val="center"/>
            <w:hideMark/>
          </w:tcPr>
          <w:p w14:paraId="137ED286" w14:textId="77777777" w:rsidR="00F85F67" w:rsidRPr="00BD3844" w:rsidRDefault="00F85F67" w:rsidP="0020026C">
            <w:pPr>
              <w:spacing w:after="0" w:line="240" w:lineRule="auto"/>
              <w:jc w:val="both"/>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Utilities</w:t>
            </w:r>
          </w:p>
        </w:tc>
        <w:tc>
          <w:tcPr>
            <w:tcW w:w="576" w:type="pct"/>
            <w:shd w:val="clear" w:color="auto" w:fill="auto"/>
            <w:noWrap/>
            <w:vAlign w:val="center"/>
            <w:hideMark/>
          </w:tcPr>
          <w:p w14:paraId="035F25CA"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w:t>
            </w:r>
          </w:p>
        </w:tc>
        <w:tc>
          <w:tcPr>
            <w:tcW w:w="585" w:type="pct"/>
            <w:shd w:val="clear" w:color="auto" w:fill="auto"/>
            <w:noWrap/>
            <w:vAlign w:val="center"/>
            <w:hideMark/>
          </w:tcPr>
          <w:p w14:paraId="74397851"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w:t>
            </w:r>
          </w:p>
        </w:tc>
        <w:tc>
          <w:tcPr>
            <w:tcW w:w="532" w:type="pct"/>
            <w:shd w:val="clear" w:color="auto" w:fill="auto"/>
            <w:noWrap/>
            <w:vAlign w:val="center"/>
            <w:hideMark/>
          </w:tcPr>
          <w:p w14:paraId="5BC9B5A2"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10</w:t>
            </w:r>
          </w:p>
        </w:tc>
        <w:tc>
          <w:tcPr>
            <w:tcW w:w="576" w:type="pct"/>
            <w:shd w:val="clear" w:color="auto" w:fill="auto"/>
            <w:noWrap/>
            <w:vAlign w:val="center"/>
            <w:hideMark/>
          </w:tcPr>
          <w:p w14:paraId="6449EB94"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486</w:t>
            </w:r>
          </w:p>
        </w:tc>
        <w:tc>
          <w:tcPr>
            <w:tcW w:w="612" w:type="pct"/>
            <w:shd w:val="clear" w:color="auto" w:fill="auto"/>
            <w:noWrap/>
            <w:vAlign w:val="center"/>
            <w:hideMark/>
          </w:tcPr>
          <w:p w14:paraId="02DF83E8"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17</w:t>
            </w:r>
          </w:p>
        </w:tc>
        <w:tc>
          <w:tcPr>
            <w:tcW w:w="612" w:type="pct"/>
            <w:shd w:val="clear" w:color="auto" w:fill="auto"/>
            <w:noWrap/>
            <w:vAlign w:val="center"/>
            <w:hideMark/>
          </w:tcPr>
          <w:p w14:paraId="53D4076A"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1493</w:t>
            </w:r>
          </w:p>
        </w:tc>
      </w:tr>
      <w:tr w:rsidR="00F85F67" w:rsidRPr="00BD3844" w14:paraId="1D001B7B" w14:textId="77777777" w:rsidTr="0020026C">
        <w:trPr>
          <w:trHeight w:val="300"/>
        </w:trPr>
        <w:tc>
          <w:tcPr>
            <w:tcW w:w="1507" w:type="pct"/>
            <w:shd w:val="clear" w:color="auto" w:fill="auto"/>
            <w:noWrap/>
            <w:vAlign w:val="center"/>
            <w:hideMark/>
          </w:tcPr>
          <w:p w14:paraId="4C02EAE9" w14:textId="77777777" w:rsidR="00F85F67" w:rsidRPr="00BD3844" w:rsidRDefault="00F85F67" w:rsidP="0020026C">
            <w:pPr>
              <w:spacing w:after="0" w:line="240" w:lineRule="auto"/>
              <w:jc w:val="both"/>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Wholesale</w:t>
            </w:r>
          </w:p>
        </w:tc>
        <w:tc>
          <w:tcPr>
            <w:tcW w:w="576" w:type="pct"/>
            <w:shd w:val="clear" w:color="auto" w:fill="auto"/>
            <w:noWrap/>
            <w:vAlign w:val="center"/>
            <w:hideMark/>
          </w:tcPr>
          <w:p w14:paraId="26FAD9D1"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9</w:t>
            </w:r>
          </w:p>
        </w:tc>
        <w:tc>
          <w:tcPr>
            <w:tcW w:w="585" w:type="pct"/>
            <w:shd w:val="clear" w:color="auto" w:fill="auto"/>
            <w:noWrap/>
            <w:vAlign w:val="center"/>
            <w:hideMark/>
          </w:tcPr>
          <w:p w14:paraId="0082F35B"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1,129</w:t>
            </w:r>
          </w:p>
        </w:tc>
        <w:tc>
          <w:tcPr>
            <w:tcW w:w="532" w:type="pct"/>
            <w:shd w:val="clear" w:color="auto" w:fill="auto"/>
            <w:noWrap/>
            <w:vAlign w:val="center"/>
            <w:hideMark/>
          </w:tcPr>
          <w:p w14:paraId="3ABEA806"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33</w:t>
            </w:r>
          </w:p>
        </w:tc>
        <w:tc>
          <w:tcPr>
            <w:tcW w:w="576" w:type="pct"/>
            <w:shd w:val="clear" w:color="auto" w:fill="auto"/>
            <w:noWrap/>
            <w:vAlign w:val="center"/>
            <w:hideMark/>
          </w:tcPr>
          <w:p w14:paraId="3F40D056"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2,201</w:t>
            </w:r>
          </w:p>
        </w:tc>
        <w:tc>
          <w:tcPr>
            <w:tcW w:w="612" w:type="pct"/>
            <w:shd w:val="clear" w:color="auto" w:fill="auto"/>
            <w:noWrap/>
            <w:vAlign w:val="center"/>
            <w:hideMark/>
          </w:tcPr>
          <w:p w14:paraId="34855699"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45</w:t>
            </w:r>
          </w:p>
        </w:tc>
        <w:tc>
          <w:tcPr>
            <w:tcW w:w="612" w:type="pct"/>
            <w:shd w:val="clear" w:color="auto" w:fill="auto"/>
            <w:noWrap/>
            <w:vAlign w:val="center"/>
            <w:hideMark/>
          </w:tcPr>
          <w:p w14:paraId="7A57FFE0" w14:textId="77777777" w:rsidR="00F85F67" w:rsidRPr="00BD3844" w:rsidRDefault="00F85F67" w:rsidP="0020026C">
            <w:pPr>
              <w:spacing w:after="0" w:line="240" w:lineRule="auto"/>
              <w:jc w:val="center"/>
              <w:rPr>
                <w:rFonts w:ascii="Calibri" w:eastAsia="Times New Roman" w:hAnsi="Calibri" w:cs="Times New Roman"/>
                <w:color w:val="000000"/>
                <w:sz w:val="16"/>
                <w:szCs w:val="16"/>
              </w:rPr>
            </w:pPr>
            <w:r w:rsidRPr="00BD3844">
              <w:rPr>
                <w:rFonts w:ascii="Calibri" w:eastAsia="Times New Roman" w:hAnsi="Calibri" w:cs="Times New Roman"/>
                <w:color w:val="000000"/>
                <w:sz w:val="16"/>
                <w:szCs w:val="16"/>
              </w:rPr>
              <w:t>3656</w:t>
            </w:r>
          </w:p>
        </w:tc>
      </w:tr>
    </w:tbl>
    <w:p w14:paraId="282AEEC3" w14:textId="77777777" w:rsidR="00F85F67" w:rsidRPr="00BD3844" w:rsidRDefault="00F85F67" w:rsidP="00F85F67">
      <w:pPr>
        <w:spacing w:after="200" w:line="240" w:lineRule="auto"/>
        <w:jc w:val="both"/>
        <w:rPr>
          <w:rFonts w:ascii="Calibri" w:eastAsia="Calibri" w:hAnsi="Calibri" w:cs="Times New Roman"/>
          <w:sz w:val="16"/>
        </w:rPr>
      </w:pPr>
      <w:r w:rsidRPr="00BD3844">
        <w:rPr>
          <w:rFonts w:ascii="Calibri" w:eastAsia="Calibri" w:hAnsi="Calibri" w:cs="Times New Roman"/>
          <w:sz w:val="16"/>
        </w:rPr>
        <w:t>Sources: Trends in Enrollments by Program, Maryland Higher Education Commission 1999-2012, Trends in Degrees and Certificates by Program, Maryland Higher Education Commission 1999-2012, WIA Occupation Training Programs, Online Database of WIA Service Providers by County, RDA Global Survey of Occupational Training Providers, MHEC online database of private career schools in Maryland.</w:t>
      </w:r>
      <w:r w:rsidRPr="00BD3844">
        <w:rPr>
          <w:rFonts w:ascii="Calibri" w:eastAsia="Calibri" w:hAnsi="Calibri" w:cs="Times New Roman"/>
        </w:rPr>
        <w:t xml:space="preserve"> </w:t>
      </w:r>
      <w:r w:rsidRPr="00BD3844">
        <w:rPr>
          <w:rFonts w:ascii="Calibri" w:eastAsia="Calibri" w:hAnsi="Calibri" w:cs="Times New Roman"/>
          <w:sz w:val="16"/>
        </w:rPr>
        <w:t>Linkages between educational training programs and occupations in high demand in each sector are based on the Bureau of Labor Statistics crosswalk for occupations and educational programs (http://www.bls.gov/soc/soccrosswalks.htm) and a subsequent qualitative review of each educational program was performed to associate programs with occupations and sectors.  Caution is urged in interpreting the total programs, enrollment and graduations by sector because some judgment was applied in making associations.</w:t>
      </w:r>
    </w:p>
    <w:p w14:paraId="121687B5" w14:textId="77777777" w:rsidR="00F85F67" w:rsidRPr="00BD3844" w:rsidRDefault="00F85F67" w:rsidP="00F85F67">
      <w:pPr>
        <w:spacing w:after="200" w:line="276" w:lineRule="auto"/>
        <w:jc w:val="both"/>
        <w:rPr>
          <w:rFonts w:ascii="Calibri" w:eastAsia="Calibri" w:hAnsi="Calibri" w:cs="Times New Roman"/>
        </w:rPr>
      </w:pPr>
      <w:r w:rsidRPr="00BD3844">
        <w:rPr>
          <w:rFonts w:ascii="Calibri" w:eastAsia="Calibri" w:hAnsi="Calibri" w:cs="Times New Roman"/>
        </w:rPr>
        <w:t>Other sectors with a large number of training programs include the education sector (enrollment of approximately 61,650 students in 413 programs), the bioscience sector (384 programs), and the information technology sector (271 programs). There are comparatively fewer training programs for the construction, finance &amp; insurance, hospitality &amp; tourism, information technology, retail trade, manufacturing, transportation and warehousing, wholesale, and utilit</w:t>
      </w:r>
      <w:r>
        <w:rPr>
          <w:rFonts w:ascii="Calibri" w:eastAsia="Calibri" w:hAnsi="Calibri" w:cs="Times New Roman"/>
        </w:rPr>
        <w:t>i</w:t>
      </w:r>
      <w:r w:rsidRPr="00BD3844">
        <w:rPr>
          <w:rFonts w:ascii="Calibri" w:eastAsia="Calibri" w:hAnsi="Calibri" w:cs="Times New Roman"/>
        </w:rPr>
        <w:t xml:space="preserve">es sector.  In 2012, there were just 15 WIA-eligible programs that trained approximately 1,668 students for careers in the transportation and warehousing sector.  While few formal educational and training programs are linked to the construction sector, the apprenticeship training system serving the region is robust.  There are at least 24 local unions and organizations for construction trades in the Baltimore Region offering apprenticeship training </w:t>
      </w:r>
      <w:r w:rsidRPr="00BD3844">
        <w:rPr>
          <w:rFonts w:ascii="Calibri" w:eastAsia="Calibri" w:hAnsi="Calibri" w:cs="Times New Roman"/>
        </w:rPr>
        <w:lastRenderedPageBreak/>
        <w:t xml:space="preserve">programs or similar services, typically through 3-year to 5-year programs that combine on-the-job training with classroom education. </w:t>
      </w:r>
    </w:p>
    <w:p w14:paraId="1FCCEEB0" w14:textId="77777777" w:rsidR="00CD426B" w:rsidRDefault="00CD426B" w:rsidP="00004DB8">
      <w:pPr>
        <w:rPr>
          <w:b/>
        </w:rPr>
      </w:pPr>
    </w:p>
    <w:p w14:paraId="27AE69CC" w14:textId="30860079" w:rsidR="00004DB8" w:rsidRPr="00F91B10" w:rsidRDefault="00F91B10" w:rsidP="00004DB8">
      <w:pPr>
        <w:rPr>
          <w:b/>
        </w:rPr>
      </w:pPr>
      <w:r w:rsidRPr="00F91B10">
        <w:rPr>
          <w:b/>
        </w:rPr>
        <w:t xml:space="preserve">Section 2. </w:t>
      </w:r>
      <w:r>
        <w:rPr>
          <w:b/>
        </w:rPr>
        <w:t>Regional Sector Strategies.</w:t>
      </w:r>
    </w:p>
    <w:p w14:paraId="691D7825" w14:textId="77777777" w:rsidR="003C399B" w:rsidRPr="00F91B10" w:rsidRDefault="00F91B10" w:rsidP="00F91B10">
      <w:pPr>
        <w:pStyle w:val="ListParagraph"/>
        <w:numPr>
          <w:ilvl w:val="0"/>
          <w:numId w:val="4"/>
        </w:numPr>
        <w:rPr>
          <w:b/>
        </w:rPr>
      </w:pPr>
      <w:r>
        <w:rPr>
          <w:b/>
        </w:rPr>
        <w:t xml:space="preserve">Identify which in-demand industry sector(s) or occupation(s) the Local Boards in the region is/are serving and why. </w:t>
      </w:r>
    </w:p>
    <w:p w14:paraId="2A9716C2" w14:textId="3134E32E" w:rsidR="003C399B" w:rsidRDefault="00935D14" w:rsidP="00935D14">
      <w:pPr>
        <w:jc w:val="center"/>
        <w:rPr>
          <w:b/>
        </w:rPr>
      </w:pPr>
      <w:r w:rsidRPr="00935D14">
        <w:rPr>
          <w:noProof/>
        </w:rPr>
        <w:drawing>
          <wp:inline distT="0" distB="0" distL="0" distR="0" wp14:anchorId="0744DD1D" wp14:editId="3DCD7F80">
            <wp:extent cx="5943600" cy="252881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28815"/>
                    </a:xfrm>
                    <a:prstGeom prst="rect">
                      <a:avLst/>
                    </a:prstGeom>
                    <a:noFill/>
                    <a:ln>
                      <a:noFill/>
                    </a:ln>
                  </pic:spPr>
                </pic:pic>
              </a:graphicData>
            </a:graphic>
          </wp:inline>
        </w:drawing>
      </w:r>
    </w:p>
    <w:p w14:paraId="0150D8DD" w14:textId="77777777" w:rsidR="00F91B10" w:rsidRDefault="00F91B10" w:rsidP="00F91B10">
      <w:pPr>
        <w:pStyle w:val="ListParagraph"/>
        <w:numPr>
          <w:ilvl w:val="0"/>
          <w:numId w:val="4"/>
        </w:numPr>
        <w:rPr>
          <w:b/>
        </w:rPr>
      </w:pPr>
      <w:r>
        <w:rPr>
          <w:b/>
        </w:rPr>
        <w:t xml:space="preserve">Describe the current status of regional collaboration in support of the sector occupation and identify anticipated next steps and timelines for at least the first two years of plan implementation. </w:t>
      </w:r>
    </w:p>
    <w:p w14:paraId="159C353C" w14:textId="77777777" w:rsidR="00F91B10" w:rsidRDefault="00F91B10" w:rsidP="00F91B10">
      <w:pPr>
        <w:ind w:left="360"/>
      </w:pPr>
      <w:r>
        <w:t>Within the last few years, local areas collaborated on a few initiatives focusing on specific industries and/or occupations. Some of those initiatives are still under implementation. The following are several examples of such collaboration.</w:t>
      </w:r>
    </w:p>
    <w:p w14:paraId="24B2F2F3" w14:textId="2FBF5598" w:rsidR="00F91B10" w:rsidRPr="00A213D5" w:rsidRDefault="00F91B10" w:rsidP="00F91B10">
      <w:pPr>
        <w:ind w:left="360"/>
      </w:pPr>
      <w:r>
        <w:rPr>
          <w:i/>
        </w:rPr>
        <w:t>Maryland Tech Connection</w:t>
      </w:r>
      <w:r w:rsidR="00A213D5">
        <w:rPr>
          <w:i/>
        </w:rPr>
        <w:t xml:space="preserve">. </w:t>
      </w:r>
      <w:r w:rsidR="00A213D5">
        <w:t xml:space="preserve">The program focuses </w:t>
      </w:r>
      <w:r w:rsidR="00935D14">
        <w:t xml:space="preserve">on </w:t>
      </w:r>
      <w:r w:rsidR="00A213D5">
        <w:t xml:space="preserve">providing training and employment services to long-term unemployed individuals who are seeking to pursue a career in Bio technology or IT industries. All local areas of this region are participating. </w:t>
      </w:r>
    </w:p>
    <w:p w14:paraId="001F2371" w14:textId="0AC38016" w:rsidR="00F91B10" w:rsidRPr="00FF1F1C" w:rsidRDefault="00FF1F1C" w:rsidP="00F91B10">
      <w:pPr>
        <w:ind w:left="360"/>
      </w:pPr>
      <w:r>
        <w:rPr>
          <w:i/>
        </w:rPr>
        <w:t xml:space="preserve">Train-to-Hire. </w:t>
      </w:r>
      <w:r>
        <w:t xml:space="preserve">The initiative provides on-the-job training opportunities for dislocated workers. All areas but </w:t>
      </w:r>
      <w:r w:rsidR="00D3503A">
        <w:t>Mid Maryland</w:t>
      </w:r>
      <w:r>
        <w:t xml:space="preserve"> are </w:t>
      </w:r>
      <w:r w:rsidR="00D3503A">
        <w:t xml:space="preserve">participating. </w:t>
      </w:r>
    </w:p>
    <w:p w14:paraId="459F6900" w14:textId="563B7CFD" w:rsidR="00EC1E83" w:rsidRPr="00EC1E83" w:rsidRDefault="00F91B10" w:rsidP="00F91B10">
      <w:pPr>
        <w:ind w:left="360"/>
      </w:pPr>
      <w:r>
        <w:rPr>
          <w:i/>
        </w:rPr>
        <w:t>BRAC</w:t>
      </w:r>
      <w:r w:rsidR="00A6308F">
        <w:rPr>
          <w:i/>
        </w:rPr>
        <w:t xml:space="preserve">. </w:t>
      </w:r>
      <w:r w:rsidR="00EC1E83">
        <w:t xml:space="preserve">The program focused on helping individuals </w:t>
      </w:r>
      <w:r w:rsidR="00935D14">
        <w:t xml:space="preserve">to </w:t>
      </w:r>
      <w:r w:rsidR="00EC1E83">
        <w:t>prepare for the mil</w:t>
      </w:r>
      <w:r w:rsidR="00935D14">
        <w:t>itary bases relocations who coming</w:t>
      </w:r>
      <w:r w:rsidR="00EC1E83">
        <w:t xml:space="preserve"> to the area.</w:t>
      </w:r>
    </w:p>
    <w:p w14:paraId="0F8BF704" w14:textId="77777777" w:rsidR="00F91B10" w:rsidRPr="00A6308F" w:rsidRDefault="00FF1F1C" w:rsidP="00F91B10">
      <w:pPr>
        <w:ind w:left="360"/>
      </w:pPr>
      <w:r w:rsidRPr="00FF1F1C">
        <w:rPr>
          <w:i/>
        </w:rPr>
        <w:t>RG Steel</w:t>
      </w:r>
      <w:r>
        <w:t xml:space="preserve">. </w:t>
      </w:r>
      <w:r w:rsidR="00A6308F">
        <w:t xml:space="preserve">Reemployment initiative focused on servicing former employees </w:t>
      </w:r>
      <w:r w:rsidR="00EC1E83">
        <w:t>of RG Steel.</w:t>
      </w:r>
    </w:p>
    <w:p w14:paraId="078FFBA5" w14:textId="4BBCC4CD" w:rsidR="00F91B10" w:rsidRPr="00EC1E83" w:rsidRDefault="00F91B10" w:rsidP="00F91B10">
      <w:pPr>
        <w:ind w:left="360"/>
      </w:pPr>
      <w:r>
        <w:rPr>
          <w:i/>
        </w:rPr>
        <w:t>ACE</w:t>
      </w:r>
      <w:r w:rsidR="00EC1E83">
        <w:rPr>
          <w:i/>
        </w:rPr>
        <w:t xml:space="preserve">. </w:t>
      </w:r>
      <w:r w:rsidR="00EC1E83">
        <w:t>Provided services to individuals in accordance with I-Best model. Baltimore City, Baltimore County, and Anne Arundel county participated.</w:t>
      </w:r>
    </w:p>
    <w:p w14:paraId="39B59C58" w14:textId="77777777" w:rsidR="00F91B10" w:rsidRPr="00EC1E83" w:rsidRDefault="00EC1E83" w:rsidP="00F91B10">
      <w:pPr>
        <w:ind w:left="360"/>
      </w:pPr>
      <w:r>
        <w:rPr>
          <w:i/>
        </w:rPr>
        <w:t xml:space="preserve">EARN. </w:t>
      </w:r>
      <w:r>
        <w:t xml:space="preserve">Numerous projects that focus on addressing specific workforce needs of targeted industries. </w:t>
      </w:r>
    </w:p>
    <w:p w14:paraId="073BA6AD" w14:textId="3BDB9269" w:rsidR="00F91B10" w:rsidRPr="00EC1E83" w:rsidRDefault="00F91B10" w:rsidP="00F91B10">
      <w:pPr>
        <w:ind w:left="360"/>
      </w:pPr>
      <w:r>
        <w:rPr>
          <w:i/>
        </w:rPr>
        <w:lastRenderedPageBreak/>
        <w:t>C3</w:t>
      </w:r>
      <w:r w:rsidR="00EC1E83">
        <w:rPr>
          <w:i/>
        </w:rPr>
        <w:t xml:space="preserve">. </w:t>
      </w:r>
      <w:r w:rsidR="00EC1E83">
        <w:t xml:space="preserve">The program will serve transitioning and recently separated veterans and will provide them with an opportunity to go through a training and work and learn initiatives, which will help veterans to obtain gainful employment and career in a civilian world. </w:t>
      </w:r>
      <w:r w:rsidR="00935D14">
        <w:t>Participating areas are Susquehanna, Anne Arundel County, Mid Maryland.</w:t>
      </w:r>
    </w:p>
    <w:p w14:paraId="1675F1FF" w14:textId="226AEECE" w:rsidR="00F91B10" w:rsidRDefault="00935D14" w:rsidP="00F91B10">
      <w:pPr>
        <w:ind w:left="360"/>
      </w:pPr>
      <w:r>
        <w:t xml:space="preserve">Within the next two </w:t>
      </w:r>
      <w:proofErr w:type="gramStart"/>
      <w:r>
        <w:t>year</w:t>
      </w:r>
      <w:proofErr w:type="gramEnd"/>
      <w:r>
        <w:t>, the R</w:t>
      </w:r>
      <w:r w:rsidR="00FF1F1C">
        <w:t>egion will work on implementing existing projects and identifying specific needs of common targeted industries. The results of this process will allow for development</w:t>
      </w:r>
      <w:r>
        <w:t xml:space="preserve"> of</w:t>
      </w:r>
      <w:r w:rsidR="00FF1F1C">
        <w:t xml:space="preserve"> strategies t</w:t>
      </w:r>
      <w:r>
        <w:t>hat</w:t>
      </w:r>
      <w:r w:rsidR="00FF1F1C">
        <w:t xml:space="preserve"> address these needs and go after additional resources and funding.</w:t>
      </w:r>
    </w:p>
    <w:p w14:paraId="35C10770" w14:textId="77777777" w:rsidR="004C00B7" w:rsidRDefault="004C00B7" w:rsidP="00004DB8">
      <w:pPr>
        <w:rPr>
          <w:b/>
        </w:rPr>
      </w:pPr>
    </w:p>
    <w:p w14:paraId="45D1917D" w14:textId="4F241185" w:rsidR="00004DB8" w:rsidRDefault="00004DB8" w:rsidP="00004DB8">
      <w:r w:rsidRPr="00903094">
        <w:rPr>
          <w:b/>
        </w:rPr>
        <w:t>Section 3</w:t>
      </w:r>
      <w:r>
        <w:rPr>
          <w:b/>
        </w:rPr>
        <w:t>.</w:t>
      </w:r>
      <w:r w:rsidRPr="00903094">
        <w:rPr>
          <w:b/>
        </w:rPr>
        <w:t xml:space="preserve"> Regional Service Strategies</w:t>
      </w:r>
      <w:r>
        <w:t xml:space="preserve"> </w:t>
      </w:r>
    </w:p>
    <w:p w14:paraId="13C737B0" w14:textId="77777777" w:rsidR="00004DB8" w:rsidRPr="00004DB8" w:rsidRDefault="00004DB8" w:rsidP="00004DB8">
      <w:pPr>
        <w:pStyle w:val="ListParagraph"/>
        <w:numPr>
          <w:ilvl w:val="0"/>
          <w:numId w:val="2"/>
        </w:numPr>
        <w:rPr>
          <w:b/>
        </w:rPr>
      </w:pPr>
      <w:r w:rsidRPr="00004DB8">
        <w:rPr>
          <w:b/>
        </w:rPr>
        <w:t>Identify and describe which populations and/or service strategies and/or services will be developed on a regional basis.</w:t>
      </w:r>
    </w:p>
    <w:p w14:paraId="5CB01528" w14:textId="77777777" w:rsidR="00004DB8" w:rsidRPr="005F1D10" w:rsidRDefault="00004DB8" w:rsidP="00004DB8">
      <w:pPr>
        <w:rPr>
          <w:i/>
        </w:rPr>
      </w:pPr>
      <w:r w:rsidRPr="005F1D10">
        <w:rPr>
          <w:i/>
        </w:rPr>
        <w:t>NOTE:  There is no expectation that all service strategies in multi-area regions will be regional, or that regions will have robust strategies in place at the start of the planning timeline.  This plan provides the baseline.  Local Board(s) are expected to make a good faith effort at exploring options to better integrate service delivery as it makes sense over time.</w:t>
      </w:r>
    </w:p>
    <w:p w14:paraId="6A287E8A" w14:textId="7861C805" w:rsidR="00004DB8" w:rsidRDefault="00004DB8" w:rsidP="00004DB8">
      <w:pPr>
        <w:spacing w:after="0"/>
      </w:pPr>
      <w:r>
        <w:t>The Central Region has demonstrated effectiveness serving populations identified in the state plan as evidenced in the Targeted Population Summary.  Previously, the greatest number of barrier populations served as reported in the Maryland Workforce Exchange had been SNAP recipients, ex-offenders, low income individuals, under-employed, and individuals with disabilities.  To broaden our efforts to serve individuals with other barriers we plan to coordinate and seek deployment of innovative outreach strategies. We are working to align partner programs that serve these populations with the intent to advance our ability to address the workforce demands of the business enterprises in the region.  This alignment will foster the ability for individuals in the targeted populations to obtain employment leading to self-sufficiency by increasing access to services and programs that increase the acquisition of skills required to fill the demands of the business community.  Conversely, we will partner to provide outplacement assistance for those companies that may be resizing their workforce and assist displaced employees.</w:t>
      </w:r>
    </w:p>
    <w:p w14:paraId="2E8B5A43" w14:textId="77777777" w:rsidR="00004DB8" w:rsidRDefault="00004DB8" w:rsidP="00004DB8">
      <w:pPr>
        <w:spacing w:after="0"/>
      </w:pPr>
    </w:p>
    <w:p w14:paraId="331285EC" w14:textId="36007C9F" w:rsidR="00004DB8" w:rsidRDefault="00004DB8" w:rsidP="00004DB8">
      <w:pPr>
        <w:spacing w:after="0"/>
      </w:pPr>
      <w:r>
        <w:t>Continuing our history of regional collaboration, we plan to advance our efforts in seeking regional grants, trainings, best practices, sector initiatives and other alliances that support the employment needs of the shared priority industries and common populations.  Past examples include the regional partnership to develop a regional workforce plan through the Opportunity Collaborative; our collective contribution to the success of the BRAC and Cyber grants; and continued work on the MTC and MC3 grants.  Regionally, we supported the workforce attraction efforts for Amazon and Maryland’s casino expansions</w:t>
      </w:r>
      <w:r w:rsidR="00ED1B5A">
        <w:t>, ACE and Train-to-Hire initiatives.</w:t>
      </w:r>
      <w:r>
        <w:t xml:space="preserve"> </w:t>
      </w:r>
    </w:p>
    <w:p w14:paraId="68A87072" w14:textId="77777777" w:rsidR="00004DB8" w:rsidRDefault="00004DB8" w:rsidP="00004DB8">
      <w:pPr>
        <w:spacing w:after="0"/>
      </w:pPr>
    </w:p>
    <w:p w14:paraId="20EEAAB8" w14:textId="59018658" w:rsidR="00004DB8" w:rsidRDefault="00004DB8" w:rsidP="00004DB8">
      <w:pPr>
        <w:spacing w:after="0"/>
      </w:pPr>
      <w:r>
        <w:t xml:space="preserve">As a </w:t>
      </w:r>
      <w:r w:rsidR="00ED1B5A">
        <w:t>R</w:t>
      </w:r>
      <w:r>
        <w:t>egion, we will support regional economic expansion projects and collaborate to fill the needs of regional industry sectors such as gaming, warehouse and distribution, manufacturing and the expansion of military installations (public and private sector</w:t>
      </w:r>
      <w:r w:rsidR="00ED1B5A">
        <w:t>s that support</w:t>
      </w:r>
      <w:r>
        <w:t xml:space="preserve"> defense</w:t>
      </w:r>
      <w:r w:rsidR="00ED1B5A">
        <w:t xml:space="preserve"> industry</w:t>
      </w:r>
      <w:r>
        <w:t xml:space="preserve">).  Historically, we have worked regionally to assist with the workforce development needs of these industry sectors.  We plan to </w:t>
      </w:r>
      <w:r>
        <w:lastRenderedPageBreak/>
        <w:t>advance our efforts with regional business activities and engagement to support   workforce attraction, retention and development needs.</w:t>
      </w:r>
    </w:p>
    <w:p w14:paraId="7F181E7F" w14:textId="77777777" w:rsidR="00735E8C" w:rsidRPr="00735E8C" w:rsidRDefault="00735E8C" w:rsidP="00735E8C">
      <w:pPr>
        <w:ind w:left="360"/>
        <w:rPr>
          <w:rFonts w:ascii="Calibri" w:eastAsia="Calibri" w:hAnsi="Calibri" w:cs="Times New Roman"/>
        </w:rPr>
      </w:pPr>
    </w:p>
    <w:p w14:paraId="5B56DD2E" w14:textId="77777777" w:rsidR="00BD1320" w:rsidRDefault="00736A26" w:rsidP="00BD1320">
      <w:pPr>
        <w:rPr>
          <w:b/>
        </w:rPr>
      </w:pPr>
      <w:r>
        <w:rPr>
          <w:b/>
        </w:rPr>
        <w:t xml:space="preserve">Section 4 – Coordination with Regional Economic Development Organizations.  </w:t>
      </w:r>
    </w:p>
    <w:p w14:paraId="77B9EA38" w14:textId="31225A74" w:rsidR="00A944B2" w:rsidRPr="00A944B2" w:rsidRDefault="00736A26" w:rsidP="00BD1320">
      <w:r>
        <w:t>At the local level, the models of coordination between workforce investment agencies and eco</w:t>
      </w:r>
      <w:r w:rsidR="00FF1F1C">
        <w:t>nomic development agencies vary</w:t>
      </w:r>
      <w:r>
        <w:t xml:space="preserve"> greatly from jurisdiction to jurisdiction.  The most common model is to have two quasi-government agencies </w:t>
      </w:r>
      <w:r w:rsidR="00535472">
        <w:t>operating</w:t>
      </w:r>
      <w:r>
        <w:t xml:space="preserve"> as separate non-profit corporations.  In Baltimore County, the Office of Workforce and Economic Development serves as a combined agency sit</w:t>
      </w:r>
      <w:r w:rsidR="000742BB">
        <w:t xml:space="preserve">ting within county government. </w:t>
      </w:r>
      <w:r w:rsidR="00985E08">
        <w:t>The same holds true for the Carroll County office in Mid-Maryland</w:t>
      </w:r>
      <w:r w:rsidR="000742BB">
        <w:t>.</w:t>
      </w:r>
    </w:p>
    <w:p w14:paraId="325B6905" w14:textId="069D53E4" w:rsidR="00736A26" w:rsidRDefault="00535472" w:rsidP="00BD1320">
      <w:pPr>
        <w:rPr>
          <w:rFonts w:cs="Arial"/>
        </w:rPr>
      </w:pPr>
      <w:r w:rsidRPr="00A944B2">
        <w:t>Regionally</w:t>
      </w:r>
      <w:r w:rsidR="000742BB">
        <w:t>,</w:t>
      </w:r>
      <w:r w:rsidR="00A944B2">
        <w:t xml:space="preserve"> two agencies, the Baltimore Metropolitan Council (BMC) and the Economic Alliance of Greater Baltimore (EAGB) help to coordinate the efforts of local workforce development and economic development agencies. BMC</w:t>
      </w:r>
      <w:r w:rsidR="00A944B2" w:rsidRPr="00A944B2">
        <w:t xml:space="preserve"> is a nonprofit organization that works with the region’s elected executives to identify mutual interests and develop collaborative strategies, plans and programs that will help improve the quality of life and economic vitality. </w:t>
      </w:r>
      <w:r w:rsidR="00A944B2">
        <w:t>A</w:t>
      </w:r>
      <w:r w:rsidRPr="00A944B2">
        <w:t xml:space="preserve"> portion of </w:t>
      </w:r>
      <w:r w:rsidR="00A944B2">
        <w:t xml:space="preserve">BMC’s </w:t>
      </w:r>
      <w:r w:rsidRPr="00A944B2">
        <w:t xml:space="preserve">statutory charge is to assist in the coordination of regional workforce development efforts.  </w:t>
      </w:r>
      <w:r w:rsidR="00A944B2">
        <w:t>EAGB</w:t>
      </w:r>
      <w:r w:rsidRPr="00A944B2">
        <w:t xml:space="preserve"> is a </w:t>
      </w:r>
      <w:r w:rsidRPr="00A944B2">
        <w:rPr>
          <w:rFonts w:cs="Arial"/>
        </w:rPr>
        <w:t>not-for-profit economic development organization led by a partnership of regional business executives, elected government officials and leaders from higher education focused on fostering business retention and development, job creation, workforce development and new investment throughout the Greater Baltimore region.</w:t>
      </w:r>
    </w:p>
    <w:p w14:paraId="77D8B643" w14:textId="77777777" w:rsidR="00A944B2" w:rsidRPr="00A944B2" w:rsidRDefault="00A944B2" w:rsidP="00BD1320">
      <w:r>
        <w:rPr>
          <w:rFonts w:cs="Arial"/>
        </w:rPr>
        <w:t>In FY18</w:t>
      </w:r>
      <w:r w:rsidR="00FF1F1C">
        <w:rPr>
          <w:rFonts w:cs="Arial"/>
        </w:rPr>
        <w:t>,</w:t>
      </w:r>
      <w:r>
        <w:rPr>
          <w:rFonts w:cs="Arial"/>
        </w:rPr>
        <w:t xml:space="preserve"> BMC and EAGB will release a comprehensive series of industry profiles, blending labor market analysis with economic development research.  The local workforce and economic development agencies will be partners in this process, which is designed to provide a comprehensive and shared data set to relevant employers, trainers and government partners.  </w:t>
      </w:r>
    </w:p>
    <w:p w14:paraId="518D746A" w14:textId="77777777" w:rsidR="004C00B7" w:rsidRDefault="004C00B7" w:rsidP="00A213D5">
      <w:pPr>
        <w:rPr>
          <w:b/>
        </w:rPr>
      </w:pPr>
    </w:p>
    <w:p w14:paraId="3C4DF32D" w14:textId="32A07AA2" w:rsidR="00A213D5" w:rsidRPr="00400D93" w:rsidRDefault="00A213D5" w:rsidP="00A213D5">
      <w:pPr>
        <w:rPr>
          <w:b/>
        </w:rPr>
      </w:pPr>
      <w:r w:rsidRPr="00400D93">
        <w:rPr>
          <w:b/>
        </w:rPr>
        <w:t>Section 6. Regional Costs Arrangements, as Appropriate</w:t>
      </w:r>
    </w:p>
    <w:p w14:paraId="1576DDEA" w14:textId="77777777" w:rsidR="00A213D5" w:rsidRPr="00400D93" w:rsidRDefault="00A213D5" w:rsidP="00A213D5">
      <w:pPr>
        <w:pStyle w:val="ListParagraph"/>
        <w:numPr>
          <w:ilvl w:val="0"/>
          <w:numId w:val="6"/>
        </w:numPr>
        <w:rPr>
          <w:b/>
        </w:rPr>
      </w:pPr>
      <w:r w:rsidRPr="00400D93">
        <w:rPr>
          <w:b/>
        </w:rPr>
        <w:t>Describe cost arrangements in the region for costs associated with items 1 through 5 above, which may include the pooling of administrative costs.</w:t>
      </w:r>
    </w:p>
    <w:p w14:paraId="0C2C2850" w14:textId="3237FB3F" w:rsidR="00A213D5" w:rsidRDefault="00A213D5" w:rsidP="00A213D5">
      <w:r>
        <w:t>On a project by project basis, the local areas in the region will determine the costs arrangements depending on requirements and nature of the projects, their goals and objectives, and funding streams. As an example, the arrangements could be made on the basis of proportion of participants served by each area, staff engagement, or the estimations of the common b</w:t>
      </w:r>
      <w:r w:rsidR="000742BB">
        <w:t>enefits received by each area or h</w:t>
      </w:r>
      <w:r>
        <w:t>ow the partners feel the costs distribution provides a common benefit. Cost sharing will also be utilized as a method of cost arrangements.</w:t>
      </w:r>
    </w:p>
    <w:p w14:paraId="1513316C" w14:textId="5F0ED01E" w:rsidR="00A213D5" w:rsidRDefault="000742BB" w:rsidP="00A213D5">
      <w:r>
        <w:t>The R</w:t>
      </w:r>
      <w:r w:rsidR="00A213D5">
        <w:t xml:space="preserve">egion could combine resources for procuring data systems and conducting </w:t>
      </w:r>
      <w:r w:rsidR="00985E08">
        <w:t xml:space="preserve">an </w:t>
      </w:r>
      <w:r w:rsidR="00A213D5">
        <w:t>analysis of the regional LMI trends and determination of growth and emerging industries. This project will assist in identifying skills and credent</w:t>
      </w:r>
      <w:r>
        <w:t>ials that are in demand in the R</w:t>
      </w:r>
      <w:r w:rsidR="00A213D5">
        <w:t xml:space="preserve">egion and defining the skills gaps. Consequently, regional initiatives will be developed to address these gaps and assist job seekers in entering careers and obtaining jobs at a family sustaining wages. </w:t>
      </w:r>
    </w:p>
    <w:p w14:paraId="1C5BC418" w14:textId="5070BF12" w:rsidR="00A213D5" w:rsidRDefault="00A213D5" w:rsidP="00A213D5">
      <w:r>
        <w:lastRenderedPageBreak/>
        <w:t xml:space="preserve">Areas </w:t>
      </w:r>
      <w:r w:rsidR="00985E08">
        <w:t xml:space="preserve">may </w:t>
      </w:r>
      <w:r>
        <w:t>combine resources</w:t>
      </w:r>
      <w:r w:rsidR="00985E08">
        <w:t xml:space="preserve"> for</w:t>
      </w:r>
      <w:r>
        <w:t xml:space="preserve"> rapid response initiatives, and developing strategies to tackle challenges faced by targeted industries and priority populations. Regional collaboration will also allow for creation and implementation of innovative outreach strategies and recruitment. </w:t>
      </w:r>
    </w:p>
    <w:p w14:paraId="077E879E" w14:textId="575EF4F5" w:rsidR="00A213D5" w:rsidRDefault="00A213D5" w:rsidP="00A213D5">
      <w:r>
        <w:t xml:space="preserve">Regional cooperation will enhance an alignment of partner programs and </w:t>
      </w:r>
      <w:r w:rsidR="00985E08">
        <w:t xml:space="preserve">efficiently use </w:t>
      </w:r>
      <w:r>
        <w:t>tools in meeting common business needs within shared targeted industries.</w:t>
      </w:r>
    </w:p>
    <w:p w14:paraId="1C256309" w14:textId="77777777" w:rsidR="007A0DD7" w:rsidRPr="00A213D5" w:rsidRDefault="007A0DD7" w:rsidP="007A0DD7">
      <w:pPr>
        <w:pStyle w:val="ListParagraph"/>
        <w:rPr>
          <w:sz w:val="24"/>
          <w:szCs w:val="24"/>
        </w:rPr>
      </w:pPr>
    </w:p>
    <w:p w14:paraId="6155114E" w14:textId="77777777" w:rsidR="00217F6A" w:rsidRPr="00FF1F1C" w:rsidRDefault="00217F6A" w:rsidP="00217F6A">
      <w:pPr>
        <w:widowControl w:val="0"/>
        <w:spacing w:before="23" w:after="0" w:line="240" w:lineRule="auto"/>
        <w:ind w:left="112" w:right="-20"/>
        <w:rPr>
          <w:rFonts w:eastAsia="Cambria" w:cs="Cambria"/>
        </w:rPr>
      </w:pPr>
      <w:r w:rsidRPr="00FF1F1C">
        <w:rPr>
          <w:rFonts w:eastAsia="Cambria" w:cs="Cambria"/>
          <w:b/>
          <w:bCs/>
          <w:spacing w:val="-1"/>
        </w:rPr>
        <w:t>Se</w:t>
      </w:r>
      <w:r w:rsidRPr="00FF1F1C">
        <w:rPr>
          <w:rFonts w:eastAsia="Cambria" w:cs="Cambria"/>
          <w:b/>
          <w:bCs/>
          <w:spacing w:val="1"/>
        </w:rPr>
        <w:t>ct</w:t>
      </w:r>
      <w:r w:rsidRPr="00FF1F1C">
        <w:rPr>
          <w:rFonts w:eastAsia="Cambria" w:cs="Cambria"/>
          <w:b/>
          <w:bCs/>
        </w:rPr>
        <w:t>i</w:t>
      </w:r>
      <w:r w:rsidRPr="00FF1F1C">
        <w:rPr>
          <w:rFonts w:eastAsia="Cambria" w:cs="Cambria"/>
          <w:b/>
          <w:bCs/>
          <w:spacing w:val="1"/>
        </w:rPr>
        <w:t>o</w:t>
      </w:r>
      <w:r w:rsidRPr="00FF1F1C">
        <w:rPr>
          <w:rFonts w:eastAsia="Cambria" w:cs="Cambria"/>
          <w:b/>
          <w:bCs/>
        </w:rPr>
        <w:t>n</w:t>
      </w:r>
      <w:r w:rsidRPr="00FF1F1C">
        <w:rPr>
          <w:rFonts w:eastAsia="Cambria" w:cs="Cambria"/>
          <w:b/>
          <w:bCs/>
          <w:spacing w:val="-9"/>
        </w:rPr>
        <w:t xml:space="preserve"> </w:t>
      </w:r>
      <w:r w:rsidRPr="00FF1F1C">
        <w:rPr>
          <w:rFonts w:eastAsia="Cambria" w:cs="Cambria"/>
          <w:b/>
          <w:bCs/>
        </w:rPr>
        <w:t>7 –</w:t>
      </w:r>
      <w:r w:rsidRPr="00FF1F1C">
        <w:rPr>
          <w:rFonts w:eastAsia="Cambria" w:cs="Cambria"/>
          <w:b/>
          <w:bCs/>
          <w:spacing w:val="-1"/>
        </w:rPr>
        <w:t xml:space="preserve"> </w:t>
      </w:r>
      <w:r w:rsidRPr="00FF1F1C">
        <w:rPr>
          <w:rFonts w:eastAsia="Cambria" w:cs="Cambria"/>
          <w:b/>
          <w:bCs/>
          <w:spacing w:val="1"/>
        </w:rPr>
        <w:t>R</w:t>
      </w:r>
      <w:r w:rsidRPr="00FF1F1C">
        <w:rPr>
          <w:rFonts w:eastAsia="Cambria" w:cs="Cambria"/>
          <w:b/>
          <w:bCs/>
          <w:spacing w:val="-1"/>
        </w:rPr>
        <w:t>e</w:t>
      </w:r>
      <w:r w:rsidRPr="00FF1F1C">
        <w:rPr>
          <w:rFonts w:eastAsia="Cambria" w:cs="Cambria"/>
          <w:b/>
          <w:bCs/>
        </w:rPr>
        <w:t>g</w:t>
      </w:r>
      <w:r w:rsidRPr="00FF1F1C">
        <w:rPr>
          <w:rFonts w:eastAsia="Cambria" w:cs="Cambria"/>
          <w:b/>
          <w:bCs/>
          <w:spacing w:val="2"/>
        </w:rPr>
        <w:t>i</w:t>
      </w:r>
      <w:r w:rsidRPr="00FF1F1C">
        <w:rPr>
          <w:rFonts w:eastAsia="Cambria" w:cs="Cambria"/>
          <w:b/>
          <w:bCs/>
          <w:spacing w:val="-1"/>
        </w:rPr>
        <w:t>o</w:t>
      </w:r>
      <w:r w:rsidRPr="00FF1F1C">
        <w:rPr>
          <w:rFonts w:eastAsia="Cambria" w:cs="Cambria"/>
          <w:b/>
          <w:bCs/>
        </w:rPr>
        <w:t>n</w:t>
      </w:r>
      <w:r w:rsidRPr="00FF1F1C">
        <w:rPr>
          <w:rFonts w:eastAsia="Cambria" w:cs="Cambria"/>
          <w:b/>
          <w:bCs/>
          <w:spacing w:val="2"/>
        </w:rPr>
        <w:t>a</w:t>
      </w:r>
      <w:r w:rsidRPr="00FF1F1C">
        <w:rPr>
          <w:rFonts w:eastAsia="Cambria" w:cs="Cambria"/>
          <w:b/>
          <w:bCs/>
        </w:rPr>
        <w:t>l</w:t>
      </w:r>
      <w:r w:rsidRPr="00FF1F1C">
        <w:rPr>
          <w:rFonts w:eastAsia="Cambria" w:cs="Cambria"/>
          <w:b/>
          <w:bCs/>
          <w:spacing w:val="-11"/>
        </w:rPr>
        <w:t xml:space="preserve"> </w:t>
      </w:r>
      <w:r w:rsidRPr="00FF1F1C">
        <w:rPr>
          <w:rFonts w:eastAsia="Cambria" w:cs="Cambria"/>
          <w:b/>
          <w:bCs/>
          <w:spacing w:val="-1"/>
        </w:rPr>
        <w:t>pe</w:t>
      </w:r>
      <w:r w:rsidRPr="00FF1F1C">
        <w:rPr>
          <w:rFonts w:eastAsia="Cambria" w:cs="Cambria"/>
          <w:b/>
          <w:bCs/>
          <w:spacing w:val="2"/>
        </w:rPr>
        <w:t>r</w:t>
      </w:r>
      <w:r w:rsidRPr="00FF1F1C">
        <w:rPr>
          <w:rFonts w:eastAsia="Cambria" w:cs="Cambria"/>
          <w:b/>
          <w:bCs/>
          <w:spacing w:val="1"/>
        </w:rPr>
        <w:t>f</w:t>
      </w:r>
      <w:r w:rsidRPr="00FF1F1C">
        <w:rPr>
          <w:rFonts w:eastAsia="Cambria" w:cs="Cambria"/>
          <w:b/>
          <w:bCs/>
          <w:spacing w:val="-1"/>
        </w:rPr>
        <w:t>o</w:t>
      </w:r>
      <w:r w:rsidRPr="00FF1F1C">
        <w:rPr>
          <w:rFonts w:eastAsia="Cambria" w:cs="Cambria"/>
          <w:b/>
          <w:bCs/>
          <w:spacing w:val="2"/>
        </w:rPr>
        <w:t>r</w:t>
      </w:r>
      <w:r w:rsidRPr="00FF1F1C">
        <w:rPr>
          <w:rFonts w:eastAsia="Cambria" w:cs="Cambria"/>
          <w:b/>
          <w:bCs/>
        </w:rPr>
        <w:t>mance</w:t>
      </w:r>
      <w:r w:rsidRPr="00FF1F1C">
        <w:rPr>
          <w:rFonts w:eastAsia="Cambria" w:cs="Cambria"/>
          <w:b/>
          <w:bCs/>
          <w:spacing w:val="-14"/>
        </w:rPr>
        <w:t xml:space="preserve"> </w:t>
      </w:r>
      <w:r w:rsidRPr="00FF1F1C">
        <w:rPr>
          <w:rFonts w:eastAsia="Cambria" w:cs="Cambria"/>
          <w:b/>
          <w:bCs/>
        </w:rPr>
        <w:t>n</w:t>
      </w:r>
      <w:r w:rsidRPr="00FF1F1C">
        <w:rPr>
          <w:rFonts w:eastAsia="Cambria" w:cs="Cambria"/>
          <w:b/>
          <w:bCs/>
          <w:spacing w:val="-1"/>
        </w:rPr>
        <w:t>e</w:t>
      </w:r>
      <w:r w:rsidRPr="00FF1F1C">
        <w:rPr>
          <w:rFonts w:eastAsia="Cambria" w:cs="Cambria"/>
          <w:b/>
          <w:bCs/>
          <w:spacing w:val="2"/>
        </w:rPr>
        <w:t>g</w:t>
      </w:r>
      <w:r w:rsidRPr="00FF1F1C">
        <w:rPr>
          <w:rFonts w:eastAsia="Cambria" w:cs="Cambria"/>
          <w:b/>
          <w:bCs/>
          <w:spacing w:val="1"/>
        </w:rPr>
        <w:t>o</w:t>
      </w:r>
      <w:r w:rsidRPr="00FF1F1C">
        <w:rPr>
          <w:rFonts w:eastAsia="Cambria" w:cs="Cambria"/>
          <w:b/>
          <w:bCs/>
          <w:spacing w:val="-1"/>
        </w:rPr>
        <w:t>t</w:t>
      </w:r>
      <w:r w:rsidRPr="00FF1F1C">
        <w:rPr>
          <w:rFonts w:eastAsia="Cambria" w:cs="Cambria"/>
          <w:b/>
          <w:bCs/>
          <w:spacing w:val="2"/>
        </w:rPr>
        <w:t>i</w:t>
      </w:r>
      <w:r w:rsidRPr="00FF1F1C">
        <w:rPr>
          <w:rFonts w:eastAsia="Cambria" w:cs="Cambria"/>
          <w:b/>
          <w:bCs/>
        </w:rPr>
        <w:t>ation</w:t>
      </w:r>
    </w:p>
    <w:p w14:paraId="03A25F0D" w14:textId="77777777" w:rsidR="00217F6A" w:rsidRPr="00141F23" w:rsidRDefault="00217F6A" w:rsidP="00217F6A">
      <w:pPr>
        <w:widowControl w:val="0"/>
        <w:spacing w:before="14" w:after="0" w:line="260" w:lineRule="exact"/>
        <w:rPr>
          <w:rFonts w:eastAsia="Calibri" w:cs="Times New Roman"/>
          <w:b/>
        </w:rPr>
      </w:pPr>
    </w:p>
    <w:p w14:paraId="07253B09" w14:textId="77777777" w:rsidR="00217F6A" w:rsidRPr="00141F23" w:rsidRDefault="00217F6A" w:rsidP="00217F6A">
      <w:pPr>
        <w:widowControl w:val="0"/>
        <w:spacing w:after="0" w:line="240" w:lineRule="auto"/>
        <w:ind w:left="472" w:right="118" w:hanging="360"/>
        <w:rPr>
          <w:rFonts w:eastAsia="Times New Roman" w:cs="Times New Roman"/>
          <w:b/>
        </w:rPr>
      </w:pPr>
      <w:r w:rsidRPr="00141F23">
        <w:rPr>
          <w:rFonts w:eastAsia="Times New Roman" w:cs="Times New Roman"/>
          <w:b/>
          <w:color w:val="0C0C0C"/>
          <w:w w:val="92"/>
        </w:rPr>
        <w:t>(A)</w:t>
      </w:r>
      <w:r w:rsidRPr="00141F23">
        <w:rPr>
          <w:rFonts w:eastAsia="Times New Roman" w:cs="Times New Roman"/>
          <w:b/>
          <w:color w:val="0C0C0C"/>
          <w:spacing w:val="-4"/>
          <w:w w:val="92"/>
        </w:rPr>
        <w:t xml:space="preserve"> </w:t>
      </w:r>
      <w:r w:rsidRPr="00141F23">
        <w:rPr>
          <w:rFonts w:eastAsia="Times New Roman" w:cs="Times New Roman"/>
          <w:b/>
          <w:color w:val="000000"/>
          <w:spacing w:val="1"/>
        </w:rPr>
        <w:t>S</w:t>
      </w:r>
      <w:r w:rsidRPr="00141F23">
        <w:rPr>
          <w:rFonts w:eastAsia="Times New Roman" w:cs="Times New Roman"/>
          <w:b/>
          <w:color w:val="000000"/>
        </w:rPr>
        <w:t>in</w:t>
      </w:r>
      <w:r w:rsidRPr="00141F23">
        <w:rPr>
          <w:rFonts w:eastAsia="Times New Roman" w:cs="Times New Roman"/>
          <w:b/>
          <w:color w:val="000000"/>
          <w:spacing w:val="-2"/>
        </w:rPr>
        <w:t>g</w:t>
      </w:r>
      <w:r w:rsidRPr="00141F23">
        <w:rPr>
          <w:rFonts w:eastAsia="Times New Roman" w:cs="Times New Roman"/>
          <w:b/>
          <w:color w:val="000000"/>
        </w:rPr>
        <w:t xml:space="preserve">le </w:t>
      </w:r>
      <w:r w:rsidRPr="00141F23">
        <w:rPr>
          <w:rFonts w:eastAsia="Times New Roman" w:cs="Times New Roman"/>
          <w:b/>
          <w:color w:val="000000"/>
          <w:spacing w:val="-1"/>
        </w:rPr>
        <w:t>a</w:t>
      </w:r>
      <w:r w:rsidRPr="00141F23">
        <w:rPr>
          <w:rFonts w:eastAsia="Times New Roman" w:cs="Times New Roman"/>
          <w:b/>
          <w:color w:val="000000"/>
          <w:spacing w:val="1"/>
        </w:rPr>
        <w:t>r</w:t>
      </w:r>
      <w:r w:rsidRPr="00141F23">
        <w:rPr>
          <w:rFonts w:eastAsia="Times New Roman" w:cs="Times New Roman"/>
          <w:b/>
          <w:color w:val="000000"/>
          <w:spacing w:val="-1"/>
        </w:rPr>
        <w:t>e</w:t>
      </w:r>
      <w:r w:rsidRPr="00141F23">
        <w:rPr>
          <w:rFonts w:eastAsia="Times New Roman" w:cs="Times New Roman"/>
          <w:b/>
          <w:color w:val="000000"/>
        </w:rPr>
        <w:t>a</w:t>
      </w:r>
      <w:r w:rsidRPr="00141F23">
        <w:rPr>
          <w:rFonts w:eastAsia="Times New Roman" w:cs="Times New Roman"/>
          <w:b/>
          <w:color w:val="000000"/>
          <w:spacing w:val="-1"/>
        </w:rPr>
        <w:t xml:space="preserve"> </w:t>
      </w:r>
      <w:r w:rsidRPr="00141F23">
        <w:rPr>
          <w:rFonts w:eastAsia="Times New Roman" w:cs="Times New Roman"/>
          <w:b/>
          <w:color w:val="000000"/>
          <w:spacing w:val="1"/>
        </w:rPr>
        <w:t>re</w:t>
      </w:r>
      <w:r w:rsidRPr="00141F23">
        <w:rPr>
          <w:rFonts w:eastAsia="Times New Roman" w:cs="Times New Roman"/>
          <w:b/>
          <w:color w:val="000000"/>
          <w:spacing w:val="-2"/>
        </w:rPr>
        <w:t>g</w:t>
      </w:r>
      <w:r w:rsidRPr="00141F23">
        <w:rPr>
          <w:rFonts w:eastAsia="Times New Roman" w:cs="Times New Roman"/>
          <w:b/>
          <w:color w:val="000000"/>
        </w:rPr>
        <w:t xml:space="preserve">ions </w:t>
      </w:r>
      <w:r w:rsidRPr="00141F23">
        <w:rPr>
          <w:rFonts w:eastAsia="Times New Roman" w:cs="Times New Roman"/>
          <w:b/>
          <w:color w:val="000000"/>
          <w:spacing w:val="1"/>
        </w:rPr>
        <w:t>m</w:t>
      </w:r>
      <w:r w:rsidRPr="00141F23">
        <w:rPr>
          <w:rFonts w:eastAsia="Times New Roman" w:cs="Times New Roman"/>
          <w:b/>
          <w:color w:val="000000"/>
          <w:spacing w:val="4"/>
        </w:rPr>
        <w:t>a</w:t>
      </w:r>
      <w:r w:rsidRPr="00141F23">
        <w:rPr>
          <w:rFonts w:eastAsia="Times New Roman" w:cs="Times New Roman"/>
          <w:b/>
          <w:color w:val="000000"/>
        </w:rPr>
        <w:t>y</w:t>
      </w:r>
      <w:r w:rsidRPr="00141F23">
        <w:rPr>
          <w:rFonts w:eastAsia="Times New Roman" w:cs="Times New Roman"/>
          <w:b/>
          <w:color w:val="000000"/>
          <w:spacing w:val="-3"/>
        </w:rPr>
        <w:t xml:space="preserve"> </w:t>
      </w:r>
      <w:r w:rsidRPr="00141F23">
        <w:rPr>
          <w:rFonts w:eastAsia="Times New Roman" w:cs="Times New Roman"/>
          <w:b/>
          <w:color w:val="000000"/>
        </w:rPr>
        <w:t>d</w:t>
      </w:r>
      <w:r w:rsidRPr="00141F23">
        <w:rPr>
          <w:rFonts w:eastAsia="Times New Roman" w:cs="Times New Roman"/>
          <w:b/>
          <w:color w:val="000000"/>
          <w:spacing w:val="-1"/>
        </w:rPr>
        <w:t>e</w:t>
      </w:r>
      <w:r w:rsidRPr="00141F23">
        <w:rPr>
          <w:rFonts w:eastAsia="Times New Roman" w:cs="Times New Roman"/>
          <w:b/>
          <w:color w:val="000000"/>
        </w:rPr>
        <w:t>s</w:t>
      </w:r>
      <w:r w:rsidRPr="00141F23">
        <w:rPr>
          <w:rFonts w:eastAsia="Times New Roman" w:cs="Times New Roman"/>
          <w:b/>
          <w:color w:val="000000"/>
          <w:spacing w:val="-1"/>
        </w:rPr>
        <w:t>c</w:t>
      </w:r>
      <w:r w:rsidRPr="00141F23">
        <w:rPr>
          <w:rFonts w:eastAsia="Times New Roman" w:cs="Times New Roman"/>
          <w:b/>
          <w:color w:val="000000"/>
        </w:rPr>
        <w:t>ribe</w:t>
      </w:r>
      <w:r w:rsidRPr="00141F23">
        <w:rPr>
          <w:rFonts w:eastAsia="Times New Roman" w:cs="Times New Roman"/>
          <w:b/>
          <w:color w:val="000000"/>
          <w:spacing w:val="-1"/>
        </w:rPr>
        <w:t xml:space="preserve"> </w:t>
      </w:r>
      <w:r w:rsidRPr="00141F23">
        <w:rPr>
          <w:rFonts w:eastAsia="Times New Roman" w:cs="Times New Roman"/>
          <w:b/>
          <w:color w:val="000000"/>
        </w:rPr>
        <w:t xml:space="preserve">the </w:t>
      </w:r>
      <w:r w:rsidRPr="00141F23">
        <w:rPr>
          <w:rFonts w:eastAsia="Times New Roman" w:cs="Times New Roman"/>
          <w:b/>
          <w:color w:val="000000"/>
          <w:spacing w:val="2"/>
        </w:rPr>
        <w:t>p</w:t>
      </w:r>
      <w:r w:rsidRPr="00141F23">
        <w:rPr>
          <w:rFonts w:eastAsia="Times New Roman" w:cs="Times New Roman"/>
          <w:b/>
          <w:color w:val="000000"/>
        </w:rPr>
        <w:t>ro</w:t>
      </w:r>
      <w:r w:rsidRPr="00141F23">
        <w:rPr>
          <w:rFonts w:eastAsia="Times New Roman" w:cs="Times New Roman"/>
          <w:b/>
          <w:color w:val="000000"/>
          <w:spacing w:val="-2"/>
        </w:rPr>
        <w:t>c</w:t>
      </w:r>
      <w:r w:rsidRPr="00141F23">
        <w:rPr>
          <w:rFonts w:eastAsia="Times New Roman" w:cs="Times New Roman"/>
          <w:b/>
          <w:color w:val="000000"/>
          <w:spacing w:val="-1"/>
        </w:rPr>
        <w:t>e</w:t>
      </w:r>
      <w:r w:rsidRPr="00141F23">
        <w:rPr>
          <w:rFonts w:eastAsia="Times New Roman" w:cs="Times New Roman"/>
          <w:b/>
          <w:color w:val="000000"/>
        </w:rPr>
        <w:t>ss used to ne</w:t>
      </w:r>
      <w:r w:rsidRPr="00141F23">
        <w:rPr>
          <w:rFonts w:eastAsia="Times New Roman" w:cs="Times New Roman"/>
          <w:b/>
          <w:color w:val="000000"/>
          <w:spacing w:val="-3"/>
        </w:rPr>
        <w:t>g</w:t>
      </w:r>
      <w:r w:rsidRPr="00141F23">
        <w:rPr>
          <w:rFonts w:eastAsia="Times New Roman" w:cs="Times New Roman"/>
          <w:b/>
          <w:color w:val="000000"/>
        </w:rPr>
        <w:t>ot</w:t>
      </w:r>
      <w:r w:rsidRPr="00141F23">
        <w:rPr>
          <w:rFonts w:eastAsia="Times New Roman" w:cs="Times New Roman"/>
          <w:b/>
          <w:color w:val="000000"/>
          <w:spacing w:val="1"/>
        </w:rPr>
        <w:t>i</w:t>
      </w:r>
      <w:r w:rsidRPr="00141F23">
        <w:rPr>
          <w:rFonts w:eastAsia="Times New Roman" w:cs="Times New Roman"/>
          <w:b/>
          <w:color w:val="000000"/>
          <w:spacing w:val="-1"/>
        </w:rPr>
        <w:t>a</w:t>
      </w:r>
      <w:r w:rsidRPr="00141F23">
        <w:rPr>
          <w:rFonts w:eastAsia="Times New Roman" w:cs="Times New Roman"/>
          <w:b/>
          <w:color w:val="000000"/>
        </w:rPr>
        <w:t xml:space="preserve">te </w:t>
      </w:r>
      <w:r w:rsidRPr="00141F23">
        <w:rPr>
          <w:rFonts w:eastAsia="Times New Roman" w:cs="Times New Roman"/>
          <w:b/>
          <w:color w:val="000000"/>
          <w:spacing w:val="2"/>
        </w:rPr>
        <w:t>p</w:t>
      </w:r>
      <w:r w:rsidRPr="00141F23">
        <w:rPr>
          <w:rFonts w:eastAsia="Times New Roman" w:cs="Times New Roman"/>
          <w:b/>
          <w:color w:val="000000"/>
          <w:spacing w:val="-1"/>
        </w:rPr>
        <w:t>e</w:t>
      </w:r>
      <w:r w:rsidRPr="00141F23">
        <w:rPr>
          <w:rFonts w:eastAsia="Times New Roman" w:cs="Times New Roman"/>
          <w:b/>
          <w:color w:val="000000"/>
        </w:rPr>
        <w:t>r</w:t>
      </w:r>
      <w:r w:rsidRPr="00141F23">
        <w:rPr>
          <w:rFonts w:eastAsia="Times New Roman" w:cs="Times New Roman"/>
          <w:b/>
          <w:color w:val="000000"/>
          <w:spacing w:val="-1"/>
        </w:rPr>
        <w:t>f</w:t>
      </w:r>
      <w:r w:rsidRPr="00141F23">
        <w:rPr>
          <w:rFonts w:eastAsia="Times New Roman" w:cs="Times New Roman"/>
          <w:b/>
          <w:color w:val="000000"/>
          <w:spacing w:val="2"/>
        </w:rPr>
        <w:t>o</w:t>
      </w:r>
      <w:r w:rsidRPr="00141F23">
        <w:rPr>
          <w:rFonts w:eastAsia="Times New Roman" w:cs="Times New Roman"/>
          <w:b/>
          <w:color w:val="000000"/>
        </w:rPr>
        <w:t>rm</w:t>
      </w:r>
      <w:r w:rsidRPr="00141F23">
        <w:rPr>
          <w:rFonts w:eastAsia="Times New Roman" w:cs="Times New Roman"/>
          <w:b/>
          <w:color w:val="000000"/>
          <w:spacing w:val="-1"/>
        </w:rPr>
        <w:t>a</w:t>
      </w:r>
      <w:r w:rsidRPr="00141F23">
        <w:rPr>
          <w:rFonts w:eastAsia="Times New Roman" w:cs="Times New Roman"/>
          <w:b/>
          <w:color w:val="000000"/>
          <w:spacing w:val="2"/>
        </w:rPr>
        <w:t>n</w:t>
      </w:r>
      <w:r w:rsidRPr="00141F23">
        <w:rPr>
          <w:rFonts w:eastAsia="Times New Roman" w:cs="Times New Roman"/>
          <w:b/>
          <w:color w:val="000000"/>
          <w:spacing w:val="-1"/>
        </w:rPr>
        <w:t>ce</w:t>
      </w:r>
      <w:r w:rsidRPr="00141F23">
        <w:rPr>
          <w:rFonts w:eastAsia="Times New Roman" w:cs="Times New Roman"/>
          <w:b/>
          <w:color w:val="000000"/>
        </w:rPr>
        <w:t>. D</w:t>
      </w:r>
      <w:r w:rsidRPr="00141F23">
        <w:rPr>
          <w:rFonts w:eastAsia="Times New Roman" w:cs="Times New Roman"/>
          <w:b/>
          <w:color w:val="000000"/>
          <w:spacing w:val="-1"/>
        </w:rPr>
        <w:t>e</w:t>
      </w:r>
      <w:r w:rsidRPr="00141F23">
        <w:rPr>
          <w:rFonts w:eastAsia="Times New Roman" w:cs="Times New Roman"/>
          <w:b/>
          <w:color w:val="000000"/>
          <w:spacing w:val="2"/>
        </w:rPr>
        <w:t>s</w:t>
      </w:r>
      <w:r w:rsidRPr="00141F23">
        <w:rPr>
          <w:rFonts w:eastAsia="Times New Roman" w:cs="Times New Roman"/>
          <w:b/>
          <w:color w:val="000000"/>
          <w:spacing w:val="-1"/>
        </w:rPr>
        <w:t>c</w:t>
      </w:r>
      <w:r w:rsidRPr="00141F23">
        <w:rPr>
          <w:rFonts w:eastAsia="Times New Roman" w:cs="Times New Roman"/>
          <w:b/>
          <w:color w:val="000000"/>
        </w:rPr>
        <w:t>ribe</w:t>
      </w:r>
      <w:r w:rsidRPr="00141F23">
        <w:rPr>
          <w:rFonts w:eastAsia="Times New Roman" w:cs="Times New Roman"/>
          <w:b/>
          <w:color w:val="000000"/>
          <w:spacing w:val="-1"/>
        </w:rPr>
        <w:t xml:space="preserve"> </w:t>
      </w:r>
      <w:r w:rsidRPr="00141F23">
        <w:rPr>
          <w:rFonts w:eastAsia="Times New Roman" w:cs="Times New Roman"/>
          <w:b/>
          <w:color w:val="000000"/>
        </w:rPr>
        <w:t>how</w:t>
      </w:r>
      <w:r w:rsidRPr="00141F23">
        <w:rPr>
          <w:rFonts w:eastAsia="Times New Roman" w:cs="Times New Roman"/>
          <w:b/>
          <w:color w:val="000000"/>
          <w:spacing w:val="2"/>
        </w:rPr>
        <w:t xml:space="preserve"> </w:t>
      </w:r>
      <w:r w:rsidRPr="00141F23">
        <w:rPr>
          <w:rFonts w:eastAsia="Times New Roman" w:cs="Times New Roman"/>
          <w:b/>
          <w:color w:val="000000"/>
        </w:rPr>
        <w:t>a</w:t>
      </w:r>
      <w:r w:rsidRPr="00141F23">
        <w:rPr>
          <w:rFonts w:eastAsia="Times New Roman" w:cs="Times New Roman"/>
          <w:b/>
          <w:color w:val="000000"/>
          <w:spacing w:val="-1"/>
        </w:rPr>
        <w:t xml:space="preserve"> r</w:t>
      </w:r>
      <w:r w:rsidRPr="00141F23">
        <w:rPr>
          <w:rFonts w:eastAsia="Times New Roman" w:cs="Times New Roman"/>
          <w:b/>
          <w:color w:val="000000"/>
          <w:spacing w:val="1"/>
        </w:rPr>
        <w:t>e</w:t>
      </w:r>
      <w:r w:rsidRPr="00141F23">
        <w:rPr>
          <w:rFonts w:eastAsia="Times New Roman" w:cs="Times New Roman"/>
          <w:b/>
          <w:color w:val="000000"/>
          <w:spacing w:val="-2"/>
        </w:rPr>
        <w:t>g</w:t>
      </w:r>
      <w:r w:rsidRPr="00141F23">
        <w:rPr>
          <w:rFonts w:eastAsia="Times New Roman" w:cs="Times New Roman"/>
          <w:b/>
          <w:color w:val="000000"/>
        </w:rPr>
        <w:t>i</w:t>
      </w:r>
      <w:r w:rsidRPr="00141F23">
        <w:rPr>
          <w:rFonts w:eastAsia="Times New Roman" w:cs="Times New Roman"/>
          <w:b/>
          <w:color w:val="000000"/>
          <w:spacing w:val="3"/>
        </w:rPr>
        <w:t>o</w:t>
      </w:r>
      <w:r w:rsidRPr="00141F23">
        <w:rPr>
          <w:rFonts w:eastAsia="Times New Roman" w:cs="Times New Roman"/>
          <w:b/>
          <w:color w:val="000000"/>
        </w:rPr>
        <w:t xml:space="preserve">n </w:t>
      </w:r>
      <w:r w:rsidRPr="00141F23">
        <w:rPr>
          <w:rFonts w:eastAsia="Times New Roman" w:cs="Times New Roman"/>
          <w:b/>
          <w:color w:val="000000"/>
          <w:spacing w:val="-1"/>
        </w:rPr>
        <w:t>c</w:t>
      </w:r>
      <w:r w:rsidRPr="00141F23">
        <w:rPr>
          <w:rFonts w:eastAsia="Times New Roman" w:cs="Times New Roman"/>
          <w:b/>
          <w:color w:val="000000"/>
        </w:rPr>
        <w:t>onsist</w:t>
      </w:r>
      <w:r w:rsidRPr="00141F23">
        <w:rPr>
          <w:rFonts w:eastAsia="Times New Roman" w:cs="Times New Roman"/>
          <w:b/>
          <w:color w:val="000000"/>
          <w:spacing w:val="1"/>
        </w:rPr>
        <w:t>i</w:t>
      </w:r>
      <w:r w:rsidRPr="00141F23">
        <w:rPr>
          <w:rFonts w:eastAsia="Times New Roman" w:cs="Times New Roman"/>
          <w:b/>
          <w:color w:val="000000"/>
        </w:rPr>
        <w:t>ng</w:t>
      </w:r>
      <w:r w:rsidRPr="00141F23">
        <w:rPr>
          <w:rFonts w:eastAsia="Times New Roman" w:cs="Times New Roman"/>
          <w:b/>
          <w:color w:val="000000"/>
          <w:spacing w:val="-2"/>
        </w:rPr>
        <w:t xml:space="preserve"> </w:t>
      </w:r>
      <w:r w:rsidRPr="00141F23">
        <w:rPr>
          <w:rFonts w:eastAsia="Times New Roman" w:cs="Times New Roman"/>
          <w:b/>
          <w:color w:val="000000"/>
        </w:rPr>
        <w:t>of multip</w:t>
      </w:r>
      <w:r w:rsidRPr="00141F23">
        <w:rPr>
          <w:rFonts w:eastAsia="Times New Roman" w:cs="Times New Roman"/>
          <w:b/>
          <w:color w:val="000000"/>
          <w:spacing w:val="1"/>
        </w:rPr>
        <w:t>l</w:t>
      </w:r>
      <w:r w:rsidRPr="00141F23">
        <w:rPr>
          <w:rFonts w:eastAsia="Times New Roman" w:cs="Times New Roman"/>
          <w:b/>
          <w:color w:val="000000"/>
        </w:rPr>
        <w:t>e</w:t>
      </w:r>
      <w:r w:rsidRPr="00141F23">
        <w:rPr>
          <w:rFonts w:eastAsia="Times New Roman" w:cs="Times New Roman"/>
          <w:b/>
          <w:color w:val="000000"/>
          <w:spacing w:val="-1"/>
        </w:rPr>
        <w:t xml:space="preserve"> </w:t>
      </w:r>
      <w:r w:rsidRPr="00141F23">
        <w:rPr>
          <w:rFonts w:eastAsia="Times New Roman" w:cs="Times New Roman"/>
          <w:b/>
          <w:color w:val="000000"/>
        </w:rPr>
        <w:t>wo</w:t>
      </w:r>
      <w:r w:rsidRPr="00141F23">
        <w:rPr>
          <w:rFonts w:eastAsia="Times New Roman" w:cs="Times New Roman"/>
          <w:b/>
          <w:color w:val="000000"/>
          <w:spacing w:val="-1"/>
        </w:rPr>
        <w:t>r</w:t>
      </w:r>
      <w:r w:rsidRPr="00141F23">
        <w:rPr>
          <w:rFonts w:eastAsia="Times New Roman" w:cs="Times New Roman"/>
          <w:b/>
          <w:color w:val="000000"/>
        </w:rPr>
        <w:t>k</w:t>
      </w:r>
      <w:r w:rsidRPr="00141F23">
        <w:rPr>
          <w:rFonts w:eastAsia="Times New Roman" w:cs="Times New Roman"/>
          <w:b/>
          <w:color w:val="000000"/>
          <w:spacing w:val="-1"/>
        </w:rPr>
        <w:t>f</w:t>
      </w:r>
      <w:r w:rsidRPr="00141F23">
        <w:rPr>
          <w:rFonts w:eastAsia="Times New Roman" w:cs="Times New Roman"/>
          <w:b/>
          <w:color w:val="000000"/>
        </w:rPr>
        <w:t>o</w:t>
      </w:r>
      <w:r w:rsidRPr="00141F23">
        <w:rPr>
          <w:rFonts w:eastAsia="Times New Roman" w:cs="Times New Roman"/>
          <w:b/>
          <w:color w:val="000000"/>
          <w:spacing w:val="-1"/>
        </w:rPr>
        <w:t>r</w:t>
      </w:r>
      <w:r w:rsidRPr="00141F23">
        <w:rPr>
          <w:rFonts w:eastAsia="Times New Roman" w:cs="Times New Roman"/>
          <w:b/>
          <w:color w:val="000000"/>
          <w:spacing w:val="1"/>
        </w:rPr>
        <w:t>c</w:t>
      </w:r>
      <w:r w:rsidRPr="00141F23">
        <w:rPr>
          <w:rFonts w:eastAsia="Times New Roman" w:cs="Times New Roman"/>
          <w:b/>
          <w:color w:val="000000"/>
        </w:rPr>
        <w:t>e</w:t>
      </w:r>
      <w:r w:rsidRPr="00141F23">
        <w:rPr>
          <w:rFonts w:eastAsia="Times New Roman" w:cs="Times New Roman"/>
          <w:b/>
          <w:color w:val="000000"/>
          <w:spacing w:val="-1"/>
        </w:rPr>
        <w:t xml:space="preserve"> a</w:t>
      </w:r>
      <w:r w:rsidRPr="00141F23">
        <w:rPr>
          <w:rFonts w:eastAsia="Times New Roman" w:cs="Times New Roman"/>
          <w:b/>
          <w:color w:val="000000"/>
          <w:spacing w:val="1"/>
        </w:rPr>
        <w:t>r</w:t>
      </w:r>
      <w:r w:rsidRPr="00141F23">
        <w:rPr>
          <w:rFonts w:eastAsia="Times New Roman" w:cs="Times New Roman"/>
          <w:b/>
          <w:color w:val="000000"/>
          <w:spacing w:val="-1"/>
        </w:rPr>
        <w:t>ea</w:t>
      </w:r>
      <w:r w:rsidRPr="00141F23">
        <w:rPr>
          <w:rFonts w:eastAsia="Times New Roman" w:cs="Times New Roman"/>
          <w:b/>
          <w:color w:val="000000"/>
        </w:rPr>
        <w:t>s will</w:t>
      </w:r>
      <w:r w:rsidRPr="00141F23">
        <w:rPr>
          <w:rFonts w:eastAsia="Times New Roman" w:cs="Times New Roman"/>
          <w:b/>
          <w:color w:val="000000"/>
          <w:spacing w:val="1"/>
        </w:rPr>
        <w:t xml:space="preserve"> </w:t>
      </w:r>
      <w:r w:rsidRPr="00141F23">
        <w:rPr>
          <w:rFonts w:eastAsia="Times New Roman" w:cs="Times New Roman"/>
          <w:b/>
          <w:color w:val="000000"/>
          <w:spacing w:val="-1"/>
        </w:rPr>
        <w:t>c</w:t>
      </w:r>
      <w:r w:rsidRPr="00141F23">
        <w:rPr>
          <w:rFonts w:eastAsia="Times New Roman" w:cs="Times New Roman"/>
          <w:b/>
          <w:color w:val="000000"/>
        </w:rPr>
        <w:t>ol</w:t>
      </w:r>
      <w:r w:rsidRPr="00141F23">
        <w:rPr>
          <w:rFonts w:eastAsia="Times New Roman" w:cs="Times New Roman"/>
          <w:b/>
          <w:color w:val="000000"/>
          <w:spacing w:val="1"/>
        </w:rPr>
        <w:t>l</w:t>
      </w:r>
      <w:r w:rsidRPr="00141F23">
        <w:rPr>
          <w:rFonts w:eastAsia="Times New Roman" w:cs="Times New Roman"/>
          <w:b/>
          <w:color w:val="000000"/>
          <w:spacing w:val="-1"/>
        </w:rPr>
        <w:t>a</w:t>
      </w:r>
      <w:r w:rsidRPr="00141F23">
        <w:rPr>
          <w:rFonts w:eastAsia="Times New Roman" w:cs="Times New Roman"/>
          <w:b/>
          <w:color w:val="000000"/>
        </w:rPr>
        <w:t>b</w:t>
      </w:r>
      <w:r w:rsidRPr="00141F23">
        <w:rPr>
          <w:rFonts w:eastAsia="Times New Roman" w:cs="Times New Roman"/>
          <w:b/>
          <w:color w:val="000000"/>
          <w:spacing w:val="2"/>
        </w:rPr>
        <w:t>o</w:t>
      </w:r>
      <w:r w:rsidRPr="00141F23">
        <w:rPr>
          <w:rFonts w:eastAsia="Times New Roman" w:cs="Times New Roman"/>
          <w:b/>
          <w:color w:val="000000"/>
        </w:rPr>
        <w:t>r</w:t>
      </w:r>
      <w:r w:rsidRPr="00141F23">
        <w:rPr>
          <w:rFonts w:eastAsia="Times New Roman" w:cs="Times New Roman"/>
          <w:b/>
          <w:color w:val="000000"/>
          <w:spacing w:val="-2"/>
        </w:rPr>
        <w:t>a</w:t>
      </w:r>
      <w:r w:rsidRPr="00141F23">
        <w:rPr>
          <w:rFonts w:eastAsia="Times New Roman" w:cs="Times New Roman"/>
          <w:b/>
          <w:color w:val="000000"/>
        </w:rPr>
        <w:t>t</w:t>
      </w:r>
      <w:r w:rsidRPr="00141F23">
        <w:rPr>
          <w:rFonts w:eastAsia="Times New Roman" w:cs="Times New Roman"/>
          <w:b/>
          <w:color w:val="000000"/>
          <w:spacing w:val="1"/>
        </w:rPr>
        <w:t>i</w:t>
      </w:r>
      <w:r w:rsidRPr="00141F23">
        <w:rPr>
          <w:rFonts w:eastAsia="Times New Roman" w:cs="Times New Roman"/>
          <w:b/>
          <w:color w:val="000000"/>
        </w:rPr>
        <w:t>v</w:t>
      </w:r>
      <w:r w:rsidRPr="00141F23">
        <w:rPr>
          <w:rFonts w:eastAsia="Times New Roman" w:cs="Times New Roman"/>
          <w:b/>
          <w:color w:val="000000"/>
          <w:spacing w:val="-1"/>
        </w:rPr>
        <w:t>e</w:t>
      </w:r>
      <w:r w:rsidRPr="00141F23">
        <w:rPr>
          <w:rFonts w:eastAsia="Times New Roman" w:cs="Times New Roman"/>
          <w:b/>
          <w:color w:val="000000"/>
          <w:spacing w:val="3"/>
        </w:rPr>
        <w:t>l</w:t>
      </w:r>
      <w:r w:rsidRPr="00141F23">
        <w:rPr>
          <w:rFonts w:eastAsia="Times New Roman" w:cs="Times New Roman"/>
          <w:b/>
          <w:color w:val="000000"/>
        </w:rPr>
        <w:t>y</w:t>
      </w:r>
      <w:r w:rsidRPr="00141F23">
        <w:rPr>
          <w:rFonts w:eastAsia="Times New Roman" w:cs="Times New Roman"/>
          <w:b/>
          <w:color w:val="000000"/>
          <w:spacing w:val="-5"/>
        </w:rPr>
        <w:t xml:space="preserve"> </w:t>
      </w:r>
      <w:r w:rsidRPr="00141F23">
        <w:rPr>
          <w:rFonts w:eastAsia="Times New Roman" w:cs="Times New Roman"/>
          <w:b/>
          <w:color w:val="000000"/>
          <w:spacing w:val="2"/>
        </w:rPr>
        <w:t>n</w:t>
      </w:r>
      <w:r w:rsidRPr="00141F23">
        <w:rPr>
          <w:rFonts w:eastAsia="Times New Roman" w:cs="Times New Roman"/>
          <w:b/>
          <w:color w:val="000000"/>
          <w:spacing w:val="1"/>
        </w:rPr>
        <w:t>e</w:t>
      </w:r>
      <w:r w:rsidRPr="00141F23">
        <w:rPr>
          <w:rFonts w:eastAsia="Times New Roman" w:cs="Times New Roman"/>
          <w:b/>
          <w:color w:val="000000"/>
          <w:spacing w:val="-2"/>
        </w:rPr>
        <w:t>g</w:t>
      </w:r>
      <w:r w:rsidRPr="00141F23">
        <w:rPr>
          <w:rFonts w:eastAsia="Times New Roman" w:cs="Times New Roman"/>
          <w:b/>
          <w:color w:val="000000"/>
        </w:rPr>
        <w:t>ot</w:t>
      </w:r>
      <w:r w:rsidRPr="00141F23">
        <w:rPr>
          <w:rFonts w:eastAsia="Times New Roman" w:cs="Times New Roman"/>
          <w:b/>
          <w:color w:val="000000"/>
          <w:spacing w:val="1"/>
        </w:rPr>
        <w:t>i</w:t>
      </w:r>
      <w:r w:rsidRPr="00141F23">
        <w:rPr>
          <w:rFonts w:eastAsia="Times New Roman" w:cs="Times New Roman"/>
          <w:b/>
          <w:color w:val="000000"/>
          <w:spacing w:val="-1"/>
        </w:rPr>
        <w:t>a</w:t>
      </w:r>
      <w:r w:rsidRPr="00141F23">
        <w:rPr>
          <w:rFonts w:eastAsia="Times New Roman" w:cs="Times New Roman"/>
          <w:b/>
          <w:color w:val="000000"/>
        </w:rPr>
        <w:t xml:space="preserve">te </w:t>
      </w:r>
      <w:r w:rsidRPr="00141F23">
        <w:rPr>
          <w:rFonts w:eastAsia="Times New Roman" w:cs="Times New Roman"/>
          <w:b/>
          <w:color w:val="000000"/>
          <w:spacing w:val="-1"/>
        </w:rPr>
        <w:t>a</w:t>
      </w:r>
      <w:r w:rsidRPr="00141F23">
        <w:rPr>
          <w:rFonts w:eastAsia="Times New Roman" w:cs="Times New Roman"/>
          <w:b/>
          <w:color w:val="000000"/>
        </w:rPr>
        <w:t>nd</w:t>
      </w:r>
      <w:r w:rsidRPr="00141F23">
        <w:rPr>
          <w:rFonts w:eastAsia="Times New Roman" w:cs="Times New Roman"/>
          <w:b/>
          <w:color w:val="000000"/>
          <w:spacing w:val="2"/>
        </w:rPr>
        <w:t xml:space="preserve"> </w:t>
      </w:r>
      <w:r w:rsidRPr="00141F23">
        <w:rPr>
          <w:rFonts w:eastAsia="Times New Roman" w:cs="Times New Roman"/>
          <w:b/>
          <w:color w:val="000000"/>
        </w:rPr>
        <w:t>r</w:t>
      </w:r>
      <w:r w:rsidRPr="00141F23">
        <w:rPr>
          <w:rFonts w:eastAsia="Times New Roman" w:cs="Times New Roman"/>
          <w:b/>
          <w:color w:val="000000"/>
          <w:spacing w:val="-2"/>
        </w:rPr>
        <w:t>e</w:t>
      </w:r>
      <w:r w:rsidRPr="00141F23">
        <w:rPr>
          <w:rFonts w:eastAsia="Times New Roman" w:cs="Times New Roman"/>
          <w:b/>
          <w:color w:val="000000"/>
          <w:spacing w:val="1"/>
        </w:rPr>
        <w:t>a</w:t>
      </w:r>
      <w:r w:rsidRPr="00141F23">
        <w:rPr>
          <w:rFonts w:eastAsia="Times New Roman" w:cs="Times New Roman"/>
          <w:b/>
          <w:color w:val="000000"/>
          <w:spacing w:val="-1"/>
        </w:rPr>
        <w:t>c</w:t>
      </w:r>
      <w:r w:rsidRPr="00141F23">
        <w:rPr>
          <w:rFonts w:eastAsia="Times New Roman" w:cs="Times New Roman"/>
          <w:b/>
          <w:color w:val="000000"/>
        </w:rPr>
        <w:t xml:space="preserve">h </w:t>
      </w:r>
      <w:r w:rsidRPr="00141F23">
        <w:rPr>
          <w:rFonts w:eastAsia="Times New Roman" w:cs="Times New Roman"/>
          <w:b/>
          <w:color w:val="000000"/>
          <w:spacing w:val="1"/>
        </w:rPr>
        <w:t>a</w:t>
      </w:r>
      <w:r w:rsidRPr="00141F23">
        <w:rPr>
          <w:rFonts w:eastAsia="Times New Roman" w:cs="Times New Roman"/>
          <w:b/>
          <w:color w:val="000000"/>
          <w:spacing w:val="-2"/>
        </w:rPr>
        <w:t>g</w:t>
      </w:r>
      <w:r w:rsidRPr="00141F23">
        <w:rPr>
          <w:rFonts w:eastAsia="Times New Roman" w:cs="Times New Roman"/>
          <w:b/>
          <w:color w:val="000000"/>
        </w:rPr>
        <w:t>re</w:t>
      </w:r>
      <w:r w:rsidRPr="00141F23">
        <w:rPr>
          <w:rFonts w:eastAsia="Times New Roman" w:cs="Times New Roman"/>
          <w:b/>
          <w:color w:val="000000"/>
          <w:spacing w:val="-1"/>
        </w:rPr>
        <w:t>e</w:t>
      </w:r>
      <w:r w:rsidRPr="00141F23">
        <w:rPr>
          <w:rFonts w:eastAsia="Times New Roman" w:cs="Times New Roman"/>
          <w:b/>
          <w:color w:val="000000"/>
        </w:rPr>
        <w:t>ment with</w:t>
      </w:r>
      <w:r w:rsidRPr="00141F23">
        <w:rPr>
          <w:rFonts w:eastAsia="Times New Roman" w:cs="Times New Roman"/>
          <w:b/>
          <w:color w:val="000000"/>
          <w:spacing w:val="6"/>
        </w:rPr>
        <w:t xml:space="preserve"> </w:t>
      </w:r>
      <w:r w:rsidRPr="00141F23">
        <w:rPr>
          <w:rFonts w:eastAsia="Times New Roman" w:cs="Times New Roman"/>
          <w:b/>
          <w:color w:val="000000"/>
        </w:rPr>
        <w:t>the Gov</w:t>
      </w:r>
      <w:r w:rsidRPr="00141F23">
        <w:rPr>
          <w:rFonts w:eastAsia="Times New Roman" w:cs="Times New Roman"/>
          <w:b/>
          <w:color w:val="000000"/>
          <w:spacing w:val="-1"/>
        </w:rPr>
        <w:t>e</w:t>
      </w:r>
      <w:r w:rsidRPr="00141F23">
        <w:rPr>
          <w:rFonts w:eastAsia="Times New Roman" w:cs="Times New Roman"/>
          <w:b/>
          <w:color w:val="000000"/>
        </w:rPr>
        <w:t>rnor</w:t>
      </w:r>
      <w:r w:rsidRPr="00141F23">
        <w:rPr>
          <w:rFonts w:eastAsia="Times New Roman" w:cs="Times New Roman"/>
          <w:b/>
          <w:color w:val="000000"/>
          <w:spacing w:val="-1"/>
        </w:rPr>
        <w:t xml:space="preserve"> </w:t>
      </w:r>
      <w:r w:rsidRPr="00141F23">
        <w:rPr>
          <w:rFonts w:eastAsia="Times New Roman" w:cs="Times New Roman"/>
          <w:b/>
          <w:color w:val="000000"/>
        </w:rPr>
        <w:t>on lo</w:t>
      </w:r>
      <w:r w:rsidRPr="00141F23">
        <w:rPr>
          <w:rFonts w:eastAsia="Times New Roman" w:cs="Times New Roman"/>
          <w:b/>
          <w:color w:val="000000"/>
          <w:spacing w:val="2"/>
        </w:rPr>
        <w:t>c</w:t>
      </w:r>
      <w:r w:rsidRPr="00141F23">
        <w:rPr>
          <w:rFonts w:eastAsia="Times New Roman" w:cs="Times New Roman"/>
          <w:b/>
          <w:color w:val="000000"/>
          <w:spacing w:val="-1"/>
        </w:rPr>
        <w:t>a</w:t>
      </w:r>
      <w:r w:rsidRPr="00141F23">
        <w:rPr>
          <w:rFonts w:eastAsia="Times New Roman" w:cs="Times New Roman"/>
          <w:b/>
          <w:color w:val="000000"/>
        </w:rPr>
        <w:t xml:space="preserve">l </w:t>
      </w:r>
      <w:r w:rsidRPr="00141F23">
        <w:rPr>
          <w:rFonts w:eastAsia="Times New Roman" w:cs="Times New Roman"/>
          <w:b/>
          <w:color w:val="000000"/>
          <w:spacing w:val="1"/>
        </w:rPr>
        <w:t>l</w:t>
      </w:r>
      <w:r w:rsidRPr="00141F23">
        <w:rPr>
          <w:rFonts w:eastAsia="Times New Roman" w:cs="Times New Roman"/>
          <w:b/>
          <w:color w:val="000000"/>
          <w:spacing w:val="-1"/>
        </w:rPr>
        <w:t>e</w:t>
      </w:r>
      <w:r w:rsidRPr="00141F23">
        <w:rPr>
          <w:rFonts w:eastAsia="Times New Roman" w:cs="Times New Roman"/>
          <w:b/>
          <w:color w:val="000000"/>
        </w:rPr>
        <w:t>v</w:t>
      </w:r>
      <w:r w:rsidRPr="00141F23">
        <w:rPr>
          <w:rFonts w:eastAsia="Times New Roman" w:cs="Times New Roman"/>
          <w:b/>
          <w:color w:val="000000"/>
          <w:spacing w:val="-1"/>
        </w:rPr>
        <w:t>e</w:t>
      </w:r>
      <w:r w:rsidRPr="00141F23">
        <w:rPr>
          <w:rFonts w:eastAsia="Times New Roman" w:cs="Times New Roman"/>
          <w:b/>
          <w:color w:val="000000"/>
        </w:rPr>
        <w:t>ls</w:t>
      </w:r>
      <w:r w:rsidRPr="00141F23">
        <w:rPr>
          <w:rFonts w:eastAsia="Times New Roman" w:cs="Times New Roman"/>
          <w:b/>
          <w:color w:val="000000"/>
          <w:spacing w:val="3"/>
        </w:rPr>
        <w:t xml:space="preserve"> </w:t>
      </w:r>
      <w:r w:rsidRPr="00141F23">
        <w:rPr>
          <w:rFonts w:eastAsia="Times New Roman" w:cs="Times New Roman"/>
          <w:b/>
          <w:color w:val="000000"/>
        </w:rPr>
        <w:t>of</w:t>
      </w:r>
      <w:r w:rsidRPr="00141F23">
        <w:rPr>
          <w:rFonts w:eastAsia="Times New Roman" w:cs="Times New Roman"/>
          <w:b/>
          <w:color w:val="000000"/>
          <w:spacing w:val="-1"/>
        </w:rPr>
        <w:t xml:space="preserve"> </w:t>
      </w:r>
      <w:r w:rsidRPr="00141F23">
        <w:rPr>
          <w:rFonts w:eastAsia="Times New Roman" w:cs="Times New Roman"/>
          <w:b/>
          <w:color w:val="000000"/>
        </w:rPr>
        <w:t>p</w:t>
      </w:r>
      <w:r w:rsidRPr="00141F23">
        <w:rPr>
          <w:rFonts w:eastAsia="Times New Roman" w:cs="Times New Roman"/>
          <w:b/>
          <w:color w:val="000000"/>
          <w:spacing w:val="-1"/>
        </w:rPr>
        <w:t>e</w:t>
      </w:r>
      <w:r w:rsidRPr="00141F23">
        <w:rPr>
          <w:rFonts w:eastAsia="Times New Roman" w:cs="Times New Roman"/>
          <w:b/>
          <w:color w:val="000000"/>
        </w:rPr>
        <w:t>r</w:t>
      </w:r>
      <w:r w:rsidRPr="00141F23">
        <w:rPr>
          <w:rFonts w:eastAsia="Times New Roman" w:cs="Times New Roman"/>
          <w:b/>
          <w:color w:val="000000"/>
          <w:spacing w:val="-1"/>
        </w:rPr>
        <w:t>f</w:t>
      </w:r>
      <w:r w:rsidRPr="00141F23">
        <w:rPr>
          <w:rFonts w:eastAsia="Times New Roman" w:cs="Times New Roman"/>
          <w:b/>
          <w:color w:val="000000"/>
          <w:spacing w:val="2"/>
        </w:rPr>
        <w:t>o</w:t>
      </w:r>
      <w:r w:rsidRPr="00141F23">
        <w:rPr>
          <w:rFonts w:eastAsia="Times New Roman" w:cs="Times New Roman"/>
          <w:b/>
          <w:color w:val="000000"/>
        </w:rPr>
        <w:t>rm</w:t>
      </w:r>
      <w:r w:rsidRPr="00141F23">
        <w:rPr>
          <w:rFonts w:eastAsia="Times New Roman" w:cs="Times New Roman"/>
          <w:b/>
          <w:color w:val="000000"/>
          <w:spacing w:val="-1"/>
        </w:rPr>
        <w:t>a</w:t>
      </w:r>
      <w:r w:rsidRPr="00141F23">
        <w:rPr>
          <w:rFonts w:eastAsia="Times New Roman" w:cs="Times New Roman"/>
          <w:b/>
          <w:color w:val="000000"/>
        </w:rPr>
        <w:t>n</w:t>
      </w:r>
      <w:r w:rsidRPr="00141F23">
        <w:rPr>
          <w:rFonts w:eastAsia="Times New Roman" w:cs="Times New Roman"/>
          <w:b/>
          <w:color w:val="000000"/>
          <w:spacing w:val="1"/>
        </w:rPr>
        <w:t>c</w:t>
      </w:r>
      <w:r w:rsidRPr="00141F23">
        <w:rPr>
          <w:rFonts w:eastAsia="Times New Roman" w:cs="Times New Roman"/>
          <w:b/>
          <w:color w:val="000000"/>
        </w:rPr>
        <w:t>e</w:t>
      </w:r>
      <w:r w:rsidRPr="00141F23">
        <w:rPr>
          <w:rFonts w:eastAsia="Times New Roman" w:cs="Times New Roman"/>
          <w:b/>
          <w:color w:val="000000"/>
          <w:spacing w:val="-1"/>
        </w:rPr>
        <w:t xml:space="preserve"> a</w:t>
      </w:r>
      <w:r w:rsidRPr="00141F23">
        <w:rPr>
          <w:rFonts w:eastAsia="Times New Roman" w:cs="Times New Roman"/>
          <w:b/>
          <w:color w:val="000000"/>
        </w:rPr>
        <w:t xml:space="preserve">nd </w:t>
      </w:r>
      <w:r w:rsidRPr="00141F23">
        <w:rPr>
          <w:rFonts w:eastAsia="Times New Roman" w:cs="Times New Roman"/>
          <w:b/>
          <w:color w:val="000000"/>
          <w:spacing w:val="1"/>
        </w:rPr>
        <w:t>r</w:t>
      </w:r>
      <w:r w:rsidRPr="00141F23">
        <w:rPr>
          <w:rFonts w:eastAsia="Times New Roman" w:cs="Times New Roman"/>
          <w:b/>
          <w:color w:val="000000"/>
          <w:spacing w:val="-1"/>
        </w:rPr>
        <w:t>e</w:t>
      </w:r>
      <w:r w:rsidRPr="00141F23">
        <w:rPr>
          <w:rFonts w:eastAsia="Times New Roman" w:cs="Times New Roman"/>
          <w:b/>
          <w:color w:val="000000"/>
        </w:rPr>
        <w:t>po</w:t>
      </w:r>
      <w:r w:rsidRPr="00141F23">
        <w:rPr>
          <w:rFonts w:eastAsia="Times New Roman" w:cs="Times New Roman"/>
          <w:b/>
          <w:color w:val="000000"/>
          <w:spacing w:val="1"/>
        </w:rPr>
        <w:t>r</w:t>
      </w:r>
      <w:r w:rsidRPr="00141F23">
        <w:rPr>
          <w:rFonts w:eastAsia="Times New Roman" w:cs="Times New Roman"/>
          <w:b/>
          <w:color w:val="000000"/>
        </w:rPr>
        <w:t>t on pe</w:t>
      </w:r>
      <w:r w:rsidRPr="00141F23">
        <w:rPr>
          <w:rFonts w:eastAsia="Times New Roman" w:cs="Times New Roman"/>
          <w:b/>
          <w:color w:val="000000"/>
          <w:spacing w:val="-1"/>
        </w:rPr>
        <w:t>r</w:t>
      </w:r>
      <w:r w:rsidRPr="00141F23">
        <w:rPr>
          <w:rFonts w:eastAsia="Times New Roman" w:cs="Times New Roman"/>
          <w:b/>
          <w:color w:val="000000"/>
        </w:rPr>
        <w:t>fo</w:t>
      </w:r>
      <w:r w:rsidRPr="00141F23">
        <w:rPr>
          <w:rFonts w:eastAsia="Times New Roman" w:cs="Times New Roman"/>
          <w:b/>
          <w:color w:val="000000"/>
          <w:spacing w:val="-1"/>
        </w:rPr>
        <w:t>r</w:t>
      </w:r>
      <w:r w:rsidRPr="00141F23">
        <w:rPr>
          <w:rFonts w:eastAsia="Times New Roman" w:cs="Times New Roman"/>
          <w:b/>
          <w:color w:val="000000"/>
        </w:rPr>
        <w:t>ma</w:t>
      </w:r>
      <w:r w:rsidRPr="00141F23">
        <w:rPr>
          <w:rFonts w:eastAsia="Times New Roman" w:cs="Times New Roman"/>
          <w:b/>
          <w:color w:val="000000"/>
          <w:spacing w:val="2"/>
        </w:rPr>
        <w:t>n</w:t>
      </w:r>
      <w:r w:rsidRPr="00141F23">
        <w:rPr>
          <w:rFonts w:eastAsia="Times New Roman" w:cs="Times New Roman"/>
          <w:b/>
          <w:color w:val="000000"/>
          <w:spacing w:val="-1"/>
        </w:rPr>
        <w:t>c</w:t>
      </w:r>
      <w:r w:rsidRPr="00141F23">
        <w:rPr>
          <w:rFonts w:eastAsia="Times New Roman" w:cs="Times New Roman"/>
          <w:b/>
          <w:color w:val="000000"/>
        </w:rPr>
        <w:t>e</w:t>
      </w:r>
      <w:r w:rsidRPr="00141F23">
        <w:rPr>
          <w:rFonts w:eastAsia="Times New Roman" w:cs="Times New Roman"/>
          <w:b/>
          <w:color w:val="000000"/>
          <w:spacing w:val="-1"/>
        </w:rPr>
        <w:t xml:space="preserve"> </w:t>
      </w:r>
      <w:r w:rsidRPr="00141F23">
        <w:rPr>
          <w:rFonts w:eastAsia="Times New Roman" w:cs="Times New Roman"/>
          <w:b/>
          <w:color w:val="000000"/>
          <w:spacing w:val="1"/>
        </w:rPr>
        <w:t>a</w:t>
      </w:r>
      <w:r w:rsidRPr="00141F23">
        <w:rPr>
          <w:rFonts w:eastAsia="Times New Roman" w:cs="Times New Roman"/>
          <w:b/>
          <w:color w:val="000000"/>
          <w:spacing w:val="-1"/>
        </w:rPr>
        <w:t>cc</w:t>
      </w:r>
      <w:r w:rsidRPr="00141F23">
        <w:rPr>
          <w:rFonts w:eastAsia="Times New Roman" w:cs="Times New Roman"/>
          <w:b/>
          <w:color w:val="000000"/>
        </w:rPr>
        <w:t>oun</w:t>
      </w:r>
      <w:r w:rsidRPr="00141F23">
        <w:rPr>
          <w:rFonts w:eastAsia="Times New Roman" w:cs="Times New Roman"/>
          <w:b/>
          <w:color w:val="000000"/>
          <w:spacing w:val="3"/>
        </w:rPr>
        <w:t>t</w:t>
      </w:r>
      <w:r w:rsidRPr="00141F23">
        <w:rPr>
          <w:rFonts w:eastAsia="Times New Roman" w:cs="Times New Roman"/>
          <w:b/>
          <w:color w:val="000000"/>
          <w:spacing w:val="-1"/>
        </w:rPr>
        <w:t>a</w:t>
      </w:r>
      <w:r w:rsidRPr="00141F23">
        <w:rPr>
          <w:rFonts w:eastAsia="Times New Roman" w:cs="Times New Roman"/>
          <w:b/>
          <w:color w:val="000000"/>
        </w:rPr>
        <w:t>bi</w:t>
      </w:r>
      <w:r w:rsidRPr="00141F23">
        <w:rPr>
          <w:rFonts w:eastAsia="Times New Roman" w:cs="Times New Roman"/>
          <w:b/>
          <w:color w:val="000000"/>
          <w:spacing w:val="1"/>
        </w:rPr>
        <w:t>l</w:t>
      </w:r>
      <w:r w:rsidRPr="00141F23">
        <w:rPr>
          <w:rFonts w:eastAsia="Times New Roman" w:cs="Times New Roman"/>
          <w:b/>
          <w:color w:val="000000"/>
        </w:rPr>
        <w:t>i</w:t>
      </w:r>
      <w:r w:rsidRPr="00141F23">
        <w:rPr>
          <w:rFonts w:eastAsia="Times New Roman" w:cs="Times New Roman"/>
          <w:b/>
          <w:color w:val="000000"/>
          <w:spacing w:val="3"/>
        </w:rPr>
        <w:t>t</w:t>
      </w:r>
      <w:r w:rsidRPr="00141F23">
        <w:rPr>
          <w:rFonts w:eastAsia="Times New Roman" w:cs="Times New Roman"/>
          <w:b/>
          <w:color w:val="000000"/>
        </w:rPr>
        <w:t>y</w:t>
      </w:r>
      <w:r w:rsidRPr="00141F23">
        <w:rPr>
          <w:rFonts w:eastAsia="Times New Roman" w:cs="Times New Roman"/>
          <w:b/>
          <w:color w:val="000000"/>
          <w:spacing w:val="-5"/>
        </w:rPr>
        <w:t xml:space="preserve"> </w:t>
      </w:r>
      <w:r w:rsidRPr="00141F23">
        <w:rPr>
          <w:rFonts w:eastAsia="Times New Roman" w:cs="Times New Roman"/>
          <w:b/>
          <w:color w:val="000000"/>
        </w:rPr>
        <w:t>me</w:t>
      </w:r>
      <w:r w:rsidRPr="00141F23">
        <w:rPr>
          <w:rFonts w:eastAsia="Times New Roman" w:cs="Times New Roman"/>
          <w:b/>
          <w:color w:val="000000"/>
          <w:spacing w:val="-1"/>
        </w:rPr>
        <w:t>a</w:t>
      </w:r>
      <w:r w:rsidRPr="00141F23">
        <w:rPr>
          <w:rFonts w:eastAsia="Times New Roman" w:cs="Times New Roman"/>
          <w:b/>
          <w:color w:val="000000"/>
        </w:rPr>
        <w:t>su</w:t>
      </w:r>
      <w:r w:rsidRPr="00141F23">
        <w:rPr>
          <w:rFonts w:eastAsia="Times New Roman" w:cs="Times New Roman"/>
          <w:b/>
          <w:color w:val="000000"/>
          <w:spacing w:val="2"/>
        </w:rPr>
        <w:t>r</w:t>
      </w:r>
      <w:r w:rsidRPr="00141F23">
        <w:rPr>
          <w:rFonts w:eastAsia="Times New Roman" w:cs="Times New Roman"/>
          <w:b/>
          <w:color w:val="000000"/>
          <w:spacing w:val="-1"/>
        </w:rPr>
        <w:t>e</w:t>
      </w:r>
      <w:r w:rsidRPr="00141F23">
        <w:rPr>
          <w:rFonts w:eastAsia="Times New Roman" w:cs="Times New Roman"/>
          <w:b/>
          <w:color w:val="000000"/>
        </w:rPr>
        <w:t>s.</w:t>
      </w:r>
    </w:p>
    <w:p w14:paraId="3A567C6C" w14:textId="77777777" w:rsidR="00217F6A" w:rsidRPr="00141F23" w:rsidRDefault="00217F6A" w:rsidP="00217F6A">
      <w:pPr>
        <w:widowControl w:val="0"/>
        <w:spacing w:before="16" w:after="0" w:line="260" w:lineRule="exact"/>
        <w:rPr>
          <w:rFonts w:eastAsia="Calibri" w:cs="Times New Roman"/>
          <w:b/>
        </w:rPr>
      </w:pPr>
    </w:p>
    <w:p w14:paraId="22EFFEE6" w14:textId="77777777" w:rsidR="00217F6A" w:rsidRPr="000742BB" w:rsidRDefault="00217F6A" w:rsidP="00217F6A">
      <w:pPr>
        <w:widowControl w:val="0"/>
        <w:spacing w:after="0" w:line="240" w:lineRule="auto"/>
        <w:ind w:left="112" w:right="246"/>
        <w:rPr>
          <w:rFonts w:eastAsia="Times New Roman" w:cs="Times New Roman"/>
          <w:i/>
        </w:rPr>
      </w:pPr>
      <w:r w:rsidRPr="000742BB">
        <w:rPr>
          <w:rFonts w:eastAsia="Times New Roman" w:cs="Times New Roman"/>
          <w:i/>
        </w:rPr>
        <w:t>N</w:t>
      </w:r>
      <w:r w:rsidRPr="000742BB">
        <w:rPr>
          <w:rFonts w:eastAsia="Times New Roman" w:cs="Times New Roman"/>
          <w:i/>
          <w:spacing w:val="-1"/>
        </w:rPr>
        <w:t>O</w:t>
      </w:r>
      <w:r w:rsidRPr="000742BB">
        <w:rPr>
          <w:rFonts w:eastAsia="Times New Roman" w:cs="Times New Roman"/>
          <w:i/>
        </w:rPr>
        <w:t>TE: Th</w:t>
      </w:r>
      <w:r w:rsidRPr="000742BB">
        <w:rPr>
          <w:rFonts w:eastAsia="Times New Roman" w:cs="Times New Roman"/>
          <w:i/>
          <w:spacing w:val="-1"/>
        </w:rPr>
        <w:t>e</w:t>
      </w:r>
      <w:r w:rsidRPr="000742BB">
        <w:rPr>
          <w:rFonts w:eastAsia="Times New Roman" w:cs="Times New Roman"/>
          <w:i/>
          <w:spacing w:val="1"/>
        </w:rPr>
        <w:t>r</w:t>
      </w:r>
      <w:r w:rsidRPr="000742BB">
        <w:rPr>
          <w:rFonts w:eastAsia="Times New Roman" w:cs="Times New Roman"/>
          <w:i/>
        </w:rPr>
        <w:t>e</w:t>
      </w:r>
      <w:r w:rsidRPr="000742BB">
        <w:rPr>
          <w:rFonts w:eastAsia="Times New Roman" w:cs="Times New Roman"/>
          <w:i/>
          <w:spacing w:val="-1"/>
        </w:rPr>
        <w:t xml:space="preserve"> </w:t>
      </w:r>
      <w:r w:rsidRPr="000742BB">
        <w:rPr>
          <w:rFonts w:eastAsia="Times New Roman" w:cs="Times New Roman"/>
          <w:i/>
        </w:rPr>
        <w:t xml:space="preserve">is no </w:t>
      </w:r>
      <w:r w:rsidRPr="000742BB">
        <w:rPr>
          <w:rFonts w:eastAsia="Times New Roman" w:cs="Times New Roman"/>
          <w:i/>
          <w:spacing w:val="-1"/>
        </w:rPr>
        <w:t>re</w:t>
      </w:r>
      <w:r w:rsidRPr="000742BB">
        <w:rPr>
          <w:rFonts w:eastAsia="Times New Roman" w:cs="Times New Roman"/>
          <w:i/>
        </w:rPr>
        <w:t>qu</w:t>
      </w:r>
      <w:r w:rsidRPr="000742BB">
        <w:rPr>
          <w:rFonts w:eastAsia="Times New Roman" w:cs="Times New Roman"/>
          <w:i/>
          <w:spacing w:val="3"/>
        </w:rPr>
        <w:t>i</w:t>
      </w:r>
      <w:r w:rsidRPr="000742BB">
        <w:rPr>
          <w:rFonts w:eastAsia="Times New Roman" w:cs="Times New Roman"/>
          <w:i/>
        </w:rPr>
        <w:t>r</w:t>
      </w:r>
      <w:r w:rsidRPr="000742BB">
        <w:rPr>
          <w:rFonts w:eastAsia="Times New Roman" w:cs="Times New Roman"/>
          <w:i/>
          <w:spacing w:val="-2"/>
        </w:rPr>
        <w:t>e</w:t>
      </w:r>
      <w:r w:rsidRPr="000742BB">
        <w:rPr>
          <w:rFonts w:eastAsia="Times New Roman" w:cs="Times New Roman"/>
          <w:i/>
        </w:rPr>
        <w:t>ment that a</w:t>
      </w:r>
      <w:r w:rsidRPr="000742BB">
        <w:rPr>
          <w:rFonts w:eastAsia="Times New Roman" w:cs="Times New Roman"/>
          <w:i/>
          <w:spacing w:val="-1"/>
        </w:rPr>
        <w:t xml:space="preserve"> </w:t>
      </w:r>
      <w:r w:rsidRPr="000742BB">
        <w:rPr>
          <w:rFonts w:eastAsia="Times New Roman" w:cs="Times New Roman"/>
          <w:i/>
          <w:spacing w:val="1"/>
        </w:rPr>
        <w:t>re</w:t>
      </w:r>
      <w:r w:rsidRPr="000742BB">
        <w:rPr>
          <w:rFonts w:eastAsia="Times New Roman" w:cs="Times New Roman"/>
          <w:i/>
          <w:spacing w:val="-2"/>
        </w:rPr>
        <w:t>g</w:t>
      </w:r>
      <w:r w:rsidRPr="000742BB">
        <w:rPr>
          <w:rFonts w:eastAsia="Times New Roman" w:cs="Times New Roman"/>
          <w:i/>
        </w:rPr>
        <w:t>ion n</w:t>
      </w:r>
      <w:r w:rsidRPr="000742BB">
        <w:rPr>
          <w:rFonts w:eastAsia="Times New Roman" w:cs="Times New Roman"/>
          <w:i/>
          <w:spacing w:val="2"/>
        </w:rPr>
        <w:t>e</w:t>
      </w:r>
      <w:r w:rsidRPr="000742BB">
        <w:rPr>
          <w:rFonts w:eastAsia="Times New Roman" w:cs="Times New Roman"/>
          <w:i/>
          <w:spacing w:val="-2"/>
        </w:rPr>
        <w:t>g</w:t>
      </w:r>
      <w:r w:rsidRPr="000742BB">
        <w:rPr>
          <w:rFonts w:eastAsia="Times New Roman" w:cs="Times New Roman"/>
          <w:i/>
          <w:spacing w:val="2"/>
        </w:rPr>
        <w:t>o</w:t>
      </w:r>
      <w:r w:rsidRPr="000742BB">
        <w:rPr>
          <w:rFonts w:eastAsia="Times New Roman" w:cs="Times New Roman"/>
          <w:i/>
        </w:rPr>
        <w:t>t</w:t>
      </w:r>
      <w:r w:rsidRPr="000742BB">
        <w:rPr>
          <w:rFonts w:eastAsia="Times New Roman" w:cs="Times New Roman"/>
          <w:i/>
          <w:spacing w:val="1"/>
        </w:rPr>
        <w:t>i</w:t>
      </w:r>
      <w:r w:rsidRPr="000742BB">
        <w:rPr>
          <w:rFonts w:eastAsia="Times New Roman" w:cs="Times New Roman"/>
          <w:i/>
          <w:spacing w:val="-1"/>
        </w:rPr>
        <w:t>a</w:t>
      </w:r>
      <w:r w:rsidRPr="000742BB">
        <w:rPr>
          <w:rFonts w:eastAsia="Times New Roman" w:cs="Times New Roman"/>
          <w:i/>
        </w:rPr>
        <w:t>te a</w:t>
      </w:r>
      <w:r w:rsidRPr="000742BB">
        <w:rPr>
          <w:rFonts w:eastAsia="Times New Roman" w:cs="Times New Roman"/>
          <w:i/>
          <w:spacing w:val="-1"/>
        </w:rPr>
        <w:t xml:space="preserve"> </w:t>
      </w:r>
      <w:r w:rsidRPr="000742BB">
        <w:rPr>
          <w:rFonts w:eastAsia="Times New Roman" w:cs="Times New Roman"/>
          <w:i/>
        </w:rPr>
        <w:t>sin</w:t>
      </w:r>
      <w:r w:rsidRPr="000742BB">
        <w:rPr>
          <w:rFonts w:eastAsia="Times New Roman" w:cs="Times New Roman"/>
          <w:i/>
          <w:spacing w:val="-2"/>
        </w:rPr>
        <w:t>g</w:t>
      </w:r>
      <w:r w:rsidRPr="000742BB">
        <w:rPr>
          <w:rFonts w:eastAsia="Times New Roman" w:cs="Times New Roman"/>
          <w:i/>
        </w:rPr>
        <w:t xml:space="preserve">le </w:t>
      </w:r>
      <w:r w:rsidRPr="000742BB">
        <w:rPr>
          <w:rFonts w:eastAsia="Times New Roman" w:cs="Times New Roman"/>
          <w:i/>
          <w:spacing w:val="2"/>
        </w:rPr>
        <w:t>l</w:t>
      </w:r>
      <w:r w:rsidRPr="000742BB">
        <w:rPr>
          <w:rFonts w:eastAsia="Times New Roman" w:cs="Times New Roman"/>
          <w:i/>
          <w:spacing w:val="-1"/>
        </w:rPr>
        <w:t>e</w:t>
      </w:r>
      <w:r w:rsidRPr="000742BB">
        <w:rPr>
          <w:rFonts w:eastAsia="Times New Roman" w:cs="Times New Roman"/>
          <w:i/>
        </w:rPr>
        <w:t>v</w:t>
      </w:r>
      <w:r w:rsidRPr="000742BB">
        <w:rPr>
          <w:rFonts w:eastAsia="Times New Roman" w:cs="Times New Roman"/>
          <w:i/>
          <w:spacing w:val="-1"/>
        </w:rPr>
        <w:t>e</w:t>
      </w:r>
      <w:r w:rsidRPr="000742BB">
        <w:rPr>
          <w:rFonts w:eastAsia="Times New Roman" w:cs="Times New Roman"/>
          <w:i/>
        </w:rPr>
        <w:t>l of p</w:t>
      </w:r>
      <w:r w:rsidRPr="000742BB">
        <w:rPr>
          <w:rFonts w:eastAsia="Times New Roman" w:cs="Times New Roman"/>
          <w:i/>
          <w:spacing w:val="1"/>
        </w:rPr>
        <w:t>e</w:t>
      </w:r>
      <w:r w:rsidRPr="000742BB">
        <w:rPr>
          <w:rFonts w:eastAsia="Times New Roman" w:cs="Times New Roman"/>
          <w:i/>
        </w:rPr>
        <w:t>r</w:t>
      </w:r>
      <w:r w:rsidRPr="000742BB">
        <w:rPr>
          <w:rFonts w:eastAsia="Times New Roman" w:cs="Times New Roman"/>
          <w:i/>
          <w:spacing w:val="1"/>
        </w:rPr>
        <w:t>f</w:t>
      </w:r>
      <w:r w:rsidRPr="000742BB">
        <w:rPr>
          <w:rFonts w:eastAsia="Times New Roman" w:cs="Times New Roman"/>
          <w:i/>
        </w:rPr>
        <w:t>o</w:t>
      </w:r>
      <w:r w:rsidRPr="000742BB">
        <w:rPr>
          <w:rFonts w:eastAsia="Times New Roman" w:cs="Times New Roman"/>
          <w:i/>
          <w:spacing w:val="-1"/>
        </w:rPr>
        <w:t>r</w:t>
      </w:r>
      <w:r w:rsidRPr="000742BB">
        <w:rPr>
          <w:rFonts w:eastAsia="Times New Roman" w:cs="Times New Roman"/>
          <w:i/>
        </w:rPr>
        <w:t>man</w:t>
      </w:r>
      <w:r w:rsidRPr="000742BB">
        <w:rPr>
          <w:rFonts w:eastAsia="Times New Roman" w:cs="Times New Roman"/>
          <w:i/>
          <w:spacing w:val="-1"/>
        </w:rPr>
        <w:t>c</w:t>
      </w:r>
      <w:r w:rsidRPr="000742BB">
        <w:rPr>
          <w:rFonts w:eastAsia="Times New Roman" w:cs="Times New Roman"/>
          <w:i/>
        </w:rPr>
        <w:t>e</w:t>
      </w:r>
      <w:r w:rsidRPr="000742BB">
        <w:rPr>
          <w:rFonts w:eastAsia="Times New Roman" w:cs="Times New Roman"/>
          <w:i/>
          <w:spacing w:val="-1"/>
        </w:rPr>
        <w:t xml:space="preserve"> </w:t>
      </w:r>
      <w:r w:rsidRPr="000742BB">
        <w:rPr>
          <w:rFonts w:eastAsia="Times New Roman" w:cs="Times New Roman"/>
          <w:i/>
        </w:rPr>
        <w:t>on</w:t>
      </w:r>
      <w:r w:rsidRPr="000742BB">
        <w:rPr>
          <w:rFonts w:eastAsia="Times New Roman" w:cs="Times New Roman"/>
          <w:i/>
          <w:spacing w:val="2"/>
        </w:rPr>
        <w:t xml:space="preserve"> </w:t>
      </w:r>
      <w:r w:rsidRPr="000742BB">
        <w:rPr>
          <w:rFonts w:eastAsia="Times New Roman" w:cs="Times New Roman"/>
          <w:i/>
          <w:spacing w:val="-1"/>
        </w:rPr>
        <w:t>a</w:t>
      </w:r>
      <w:r w:rsidRPr="000742BB">
        <w:rPr>
          <w:rFonts w:eastAsia="Times New Roman" w:cs="Times New Roman"/>
          <w:i/>
          <w:spacing w:val="5"/>
        </w:rPr>
        <w:t>n</w:t>
      </w:r>
      <w:r w:rsidRPr="000742BB">
        <w:rPr>
          <w:rFonts w:eastAsia="Times New Roman" w:cs="Times New Roman"/>
          <w:i/>
        </w:rPr>
        <w:t>y</w:t>
      </w:r>
      <w:r w:rsidRPr="000742BB">
        <w:rPr>
          <w:rFonts w:eastAsia="Times New Roman" w:cs="Times New Roman"/>
          <w:i/>
          <w:spacing w:val="-5"/>
        </w:rPr>
        <w:t xml:space="preserve"> </w:t>
      </w:r>
      <w:r w:rsidRPr="000742BB">
        <w:rPr>
          <w:rFonts w:eastAsia="Times New Roman" w:cs="Times New Roman"/>
          <w:i/>
        </w:rPr>
        <w:t>me</w:t>
      </w:r>
      <w:r w:rsidRPr="000742BB">
        <w:rPr>
          <w:rFonts w:eastAsia="Times New Roman" w:cs="Times New Roman"/>
          <w:i/>
          <w:spacing w:val="-1"/>
        </w:rPr>
        <w:t>a</w:t>
      </w:r>
      <w:r w:rsidRPr="000742BB">
        <w:rPr>
          <w:rFonts w:eastAsia="Times New Roman" w:cs="Times New Roman"/>
          <w:i/>
        </w:rPr>
        <w:t>su</w:t>
      </w:r>
      <w:r w:rsidRPr="000742BB">
        <w:rPr>
          <w:rFonts w:eastAsia="Times New Roman" w:cs="Times New Roman"/>
          <w:i/>
          <w:spacing w:val="2"/>
        </w:rPr>
        <w:t>r</w:t>
      </w:r>
      <w:r w:rsidRPr="000742BB">
        <w:rPr>
          <w:rFonts w:eastAsia="Times New Roman" w:cs="Times New Roman"/>
          <w:i/>
          <w:spacing w:val="1"/>
        </w:rPr>
        <w:t>e</w:t>
      </w:r>
      <w:r w:rsidRPr="000742BB">
        <w:rPr>
          <w:rFonts w:eastAsia="Times New Roman" w:cs="Times New Roman"/>
          <w:i/>
        </w:rPr>
        <w:t>s. The</w:t>
      </w:r>
      <w:r w:rsidRPr="000742BB">
        <w:rPr>
          <w:rFonts w:eastAsia="Times New Roman" w:cs="Times New Roman"/>
          <w:i/>
          <w:spacing w:val="-1"/>
        </w:rPr>
        <w:t xml:space="preserve"> re</w:t>
      </w:r>
      <w:r w:rsidRPr="000742BB">
        <w:rPr>
          <w:rFonts w:eastAsia="Times New Roman" w:cs="Times New Roman"/>
          <w:i/>
        </w:rPr>
        <w:t>qui</w:t>
      </w:r>
      <w:r w:rsidRPr="000742BB">
        <w:rPr>
          <w:rFonts w:eastAsia="Times New Roman" w:cs="Times New Roman"/>
          <w:i/>
          <w:spacing w:val="2"/>
        </w:rPr>
        <w:t>r</w:t>
      </w:r>
      <w:r w:rsidRPr="000742BB">
        <w:rPr>
          <w:rFonts w:eastAsia="Times New Roman" w:cs="Times New Roman"/>
          <w:i/>
          <w:spacing w:val="-1"/>
        </w:rPr>
        <w:t>e</w:t>
      </w:r>
      <w:r w:rsidRPr="000742BB">
        <w:rPr>
          <w:rFonts w:eastAsia="Times New Roman" w:cs="Times New Roman"/>
          <w:i/>
        </w:rPr>
        <w:t xml:space="preserve">ment is that the </w:t>
      </w:r>
      <w:r w:rsidRPr="000742BB">
        <w:rPr>
          <w:rFonts w:eastAsia="Times New Roman" w:cs="Times New Roman"/>
          <w:i/>
          <w:spacing w:val="-1"/>
        </w:rPr>
        <w:t>r</w:t>
      </w:r>
      <w:r w:rsidRPr="000742BB">
        <w:rPr>
          <w:rFonts w:eastAsia="Times New Roman" w:cs="Times New Roman"/>
          <w:i/>
          <w:spacing w:val="1"/>
        </w:rPr>
        <w:t>e</w:t>
      </w:r>
      <w:r w:rsidRPr="000742BB">
        <w:rPr>
          <w:rFonts w:eastAsia="Times New Roman" w:cs="Times New Roman"/>
          <w:i/>
          <w:spacing w:val="-2"/>
        </w:rPr>
        <w:t>g</w:t>
      </w:r>
      <w:r w:rsidRPr="000742BB">
        <w:rPr>
          <w:rFonts w:eastAsia="Times New Roman" w:cs="Times New Roman"/>
          <w:i/>
        </w:rPr>
        <w:t xml:space="preserve">ion </w:t>
      </w:r>
      <w:r w:rsidRPr="000742BB">
        <w:rPr>
          <w:rFonts w:eastAsia="Times New Roman" w:cs="Times New Roman"/>
          <w:i/>
          <w:spacing w:val="2"/>
        </w:rPr>
        <w:t>a</w:t>
      </w:r>
      <w:r w:rsidRPr="000742BB">
        <w:rPr>
          <w:rFonts w:eastAsia="Times New Roman" w:cs="Times New Roman"/>
          <w:i/>
        </w:rPr>
        <w:t>g</w:t>
      </w:r>
      <w:r w:rsidRPr="000742BB">
        <w:rPr>
          <w:rFonts w:eastAsia="Times New Roman" w:cs="Times New Roman"/>
          <w:i/>
          <w:spacing w:val="-1"/>
        </w:rPr>
        <w:t>ree</w:t>
      </w:r>
      <w:r w:rsidRPr="000742BB">
        <w:rPr>
          <w:rFonts w:eastAsia="Times New Roman" w:cs="Times New Roman"/>
          <w:i/>
        </w:rPr>
        <w:t>s on h</w:t>
      </w:r>
      <w:r w:rsidRPr="000742BB">
        <w:rPr>
          <w:rFonts w:eastAsia="Times New Roman" w:cs="Times New Roman"/>
          <w:i/>
          <w:spacing w:val="2"/>
        </w:rPr>
        <w:t>o</w:t>
      </w:r>
      <w:r w:rsidRPr="000742BB">
        <w:rPr>
          <w:rFonts w:eastAsia="Times New Roman" w:cs="Times New Roman"/>
          <w:i/>
        </w:rPr>
        <w:t>w</w:t>
      </w:r>
      <w:r w:rsidRPr="000742BB">
        <w:rPr>
          <w:rFonts w:eastAsia="Times New Roman" w:cs="Times New Roman"/>
          <w:i/>
          <w:spacing w:val="2"/>
        </w:rPr>
        <w:t xml:space="preserve"> </w:t>
      </w:r>
      <w:r w:rsidRPr="000742BB">
        <w:rPr>
          <w:rFonts w:eastAsia="Times New Roman" w:cs="Times New Roman"/>
          <w:i/>
        </w:rPr>
        <w:t>it</w:t>
      </w:r>
      <w:r w:rsidRPr="000742BB">
        <w:rPr>
          <w:rFonts w:eastAsia="Times New Roman" w:cs="Times New Roman"/>
          <w:i/>
          <w:spacing w:val="1"/>
        </w:rPr>
        <w:t xml:space="preserve"> </w:t>
      </w:r>
      <w:r w:rsidRPr="000742BB">
        <w:rPr>
          <w:rFonts w:eastAsia="Times New Roman" w:cs="Times New Roman"/>
          <w:i/>
        </w:rPr>
        <w:t>will</w:t>
      </w:r>
      <w:r w:rsidRPr="000742BB">
        <w:rPr>
          <w:rFonts w:eastAsia="Times New Roman" w:cs="Times New Roman"/>
          <w:i/>
          <w:spacing w:val="1"/>
        </w:rPr>
        <w:t xml:space="preserve"> </w:t>
      </w:r>
      <w:r w:rsidRPr="000742BB">
        <w:rPr>
          <w:rFonts w:eastAsia="Times New Roman" w:cs="Times New Roman"/>
          <w:i/>
        </w:rPr>
        <w:t>man</w:t>
      </w:r>
      <w:r w:rsidRPr="000742BB">
        <w:rPr>
          <w:rFonts w:eastAsia="Times New Roman" w:cs="Times New Roman"/>
          <w:i/>
          <w:spacing w:val="-1"/>
        </w:rPr>
        <w:t>a</w:t>
      </w:r>
      <w:r w:rsidRPr="000742BB">
        <w:rPr>
          <w:rFonts w:eastAsia="Times New Roman" w:cs="Times New Roman"/>
          <w:i/>
          <w:spacing w:val="-2"/>
        </w:rPr>
        <w:t>g</w:t>
      </w:r>
      <w:r w:rsidRPr="000742BB">
        <w:rPr>
          <w:rFonts w:eastAsia="Times New Roman" w:cs="Times New Roman"/>
          <w:i/>
        </w:rPr>
        <w:t>e</w:t>
      </w:r>
      <w:r w:rsidRPr="000742BB">
        <w:rPr>
          <w:rFonts w:eastAsia="Times New Roman" w:cs="Times New Roman"/>
          <w:i/>
          <w:spacing w:val="-1"/>
        </w:rPr>
        <w:t xml:space="preserve"> </w:t>
      </w:r>
      <w:r w:rsidRPr="000742BB">
        <w:rPr>
          <w:rFonts w:eastAsia="Times New Roman" w:cs="Times New Roman"/>
          <w:i/>
        </w:rPr>
        <w:t xml:space="preserve">the </w:t>
      </w:r>
      <w:r w:rsidRPr="000742BB">
        <w:rPr>
          <w:rFonts w:eastAsia="Times New Roman" w:cs="Times New Roman"/>
          <w:i/>
          <w:spacing w:val="2"/>
        </w:rPr>
        <w:t>n</w:t>
      </w:r>
      <w:r w:rsidRPr="000742BB">
        <w:rPr>
          <w:rFonts w:eastAsia="Times New Roman" w:cs="Times New Roman"/>
          <w:i/>
          <w:spacing w:val="1"/>
        </w:rPr>
        <w:t>e</w:t>
      </w:r>
      <w:r w:rsidRPr="000742BB">
        <w:rPr>
          <w:rFonts w:eastAsia="Times New Roman" w:cs="Times New Roman"/>
          <w:i/>
          <w:spacing w:val="-2"/>
        </w:rPr>
        <w:t>g</w:t>
      </w:r>
      <w:r w:rsidRPr="000742BB">
        <w:rPr>
          <w:rFonts w:eastAsia="Times New Roman" w:cs="Times New Roman"/>
          <w:i/>
        </w:rPr>
        <w:t>o</w:t>
      </w:r>
      <w:r w:rsidRPr="000742BB">
        <w:rPr>
          <w:rFonts w:eastAsia="Times New Roman" w:cs="Times New Roman"/>
          <w:i/>
          <w:spacing w:val="4"/>
        </w:rPr>
        <w:t>t</w:t>
      </w:r>
      <w:r w:rsidRPr="000742BB">
        <w:rPr>
          <w:rFonts w:eastAsia="Times New Roman" w:cs="Times New Roman"/>
          <w:i/>
        </w:rPr>
        <w:t>iation wi</w:t>
      </w:r>
      <w:r w:rsidRPr="000742BB">
        <w:rPr>
          <w:rFonts w:eastAsia="Times New Roman" w:cs="Times New Roman"/>
          <w:i/>
          <w:spacing w:val="1"/>
        </w:rPr>
        <w:t>t</w:t>
      </w:r>
      <w:r w:rsidRPr="000742BB">
        <w:rPr>
          <w:rFonts w:eastAsia="Times New Roman" w:cs="Times New Roman"/>
          <w:i/>
        </w:rPr>
        <w:t xml:space="preserve">h the </w:t>
      </w:r>
      <w:r w:rsidRPr="000742BB">
        <w:rPr>
          <w:rFonts w:eastAsia="Times New Roman" w:cs="Times New Roman"/>
          <w:i/>
          <w:spacing w:val="-1"/>
        </w:rPr>
        <w:t>G</w:t>
      </w:r>
      <w:r w:rsidRPr="000742BB">
        <w:rPr>
          <w:rFonts w:eastAsia="Times New Roman" w:cs="Times New Roman"/>
          <w:i/>
        </w:rPr>
        <w:t>ov</w:t>
      </w:r>
      <w:r w:rsidRPr="000742BB">
        <w:rPr>
          <w:rFonts w:eastAsia="Times New Roman" w:cs="Times New Roman"/>
          <w:i/>
          <w:spacing w:val="-1"/>
        </w:rPr>
        <w:t>e</w:t>
      </w:r>
      <w:r w:rsidRPr="000742BB">
        <w:rPr>
          <w:rFonts w:eastAsia="Times New Roman" w:cs="Times New Roman"/>
          <w:i/>
        </w:rPr>
        <w:t>rnor, whi</w:t>
      </w:r>
      <w:r w:rsidRPr="000742BB">
        <w:rPr>
          <w:rFonts w:eastAsia="Times New Roman" w:cs="Times New Roman"/>
          <w:i/>
          <w:spacing w:val="-1"/>
        </w:rPr>
        <w:t>c</w:t>
      </w:r>
      <w:r w:rsidRPr="000742BB">
        <w:rPr>
          <w:rFonts w:eastAsia="Times New Roman" w:cs="Times New Roman"/>
          <w:i/>
        </w:rPr>
        <w:t xml:space="preserve">h </w:t>
      </w:r>
      <w:r w:rsidRPr="000742BB">
        <w:rPr>
          <w:rFonts w:eastAsia="Times New Roman" w:cs="Times New Roman"/>
          <w:i/>
          <w:spacing w:val="-1"/>
        </w:rPr>
        <w:t>ca</w:t>
      </w:r>
      <w:r w:rsidRPr="000742BB">
        <w:rPr>
          <w:rFonts w:eastAsia="Times New Roman" w:cs="Times New Roman"/>
          <w:i/>
        </w:rPr>
        <w:t>n inclu</w:t>
      </w:r>
      <w:r w:rsidRPr="000742BB">
        <w:rPr>
          <w:rFonts w:eastAsia="Times New Roman" w:cs="Times New Roman"/>
          <w:i/>
          <w:spacing w:val="2"/>
        </w:rPr>
        <w:t>d</w:t>
      </w:r>
      <w:r w:rsidRPr="000742BB">
        <w:rPr>
          <w:rFonts w:eastAsia="Times New Roman" w:cs="Times New Roman"/>
          <w:i/>
        </w:rPr>
        <w:t>e</w:t>
      </w:r>
      <w:r w:rsidRPr="000742BB">
        <w:rPr>
          <w:rFonts w:eastAsia="Times New Roman" w:cs="Times New Roman"/>
          <w:i/>
          <w:spacing w:val="-1"/>
        </w:rPr>
        <w:t xml:space="preserve"> e</w:t>
      </w:r>
      <w:r w:rsidRPr="000742BB">
        <w:rPr>
          <w:rFonts w:eastAsia="Times New Roman" w:cs="Times New Roman"/>
          <w:i/>
          <w:spacing w:val="1"/>
        </w:rPr>
        <w:t>a</w:t>
      </w:r>
      <w:r w:rsidRPr="000742BB">
        <w:rPr>
          <w:rFonts w:eastAsia="Times New Roman" w:cs="Times New Roman"/>
          <w:i/>
          <w:spacing w:val="-1"/>
        </w:rPr>
        <w:t>c</w:t>
      </w:r>
      <w:r w:rsidRPr="000742BB">
        <w:rPr>
          <w:rFonts w:eastAsia="Times New Roman" w:cs="Times New Roman"/>
          <w:i/>
        </w:rPr>
        <w:t>h</w:t>
      </w:r>
      <w:r w:rsidRPr="000742BB">
        <w:rPr>
          <w:rFonts w:eastAsia="Times New Roman" w:cs="Times New Roman"/>
          <w:i/>
          <w:spacing w:val="2"/>
        </w:rPr>
        <w:t xml:space="preserve"> </w:t>
      </w:r>
      <w:r w:rsidRPr="000742BB">
        <w:rPr>
          <w:rFonts w:eastAsia="Times New Roman" w:cs="Times New Roman"/>
          <w:i/>
        </w:rPr>
        <w:t>Lo</w:t>
      </w:r>
      <w:r w:rsidRPr="000742BB">
        <w:rPr>
          <w:rFonts w:eastAsia="Times New Roman" w:cs="Times New Roman"/>
          <w:i/>
          <w:spacing w:val="-1"/>
        </w:rPr>
        <w:t>ca</w:t>
      </w:r>
      <w:r w:rsidRPr="000742BB">
        <w:rPr>
          <w:rFonts w:eastAsia="Times New Roman" w:cs="Times New Roman"/>
          <w:i/>
        </w:rPr>
        <w:t xml:space="preserve">l </w:t>
      </w:r>
      <w:r w:rsidRPr="000742BB">
        <w:rPr>
          <w:rFonts w:eastAsia="Times New Roman" w:cs="Times New Roman"/>
          <w:i/>
          <w:spacing w:val="-1"/>
        </w:rPr>
        <w:t>B</w:t>
      </w:r>
      <w:r w:rsidRPr="000742BB">
        <w:rPr>
          <w:rFonts w:eastAsia="Times New Roman" w:cs="Times New Roman"/>
          <w:i/>
          <w:spacing w:val="2"/>
        </w:rPr>
        <w:t>o</w:t>
      </w:r>
      <w:r w:rsidRPr="000742BB">
        <w:rPr>
          <w:rFonts w:eastAsia="Times New Roman" w:cs="Times New Roman"/>
          <w:i/>
          <w:spacing w:val="-1"/>
        </w:rPr>
        <w:t>a</w:t>
      </w:r>
      <w:r w:rsidRPr="000742BB">
        <w:rPr>
          <w:rFonts w:eastAsia="Times New Roman" w:cs="Times New Roman"/>
          <w:i/>
        </w:rPr>
        <w:t>rd</w:t>
      </w:r>
      <w:r w:rsidRPr="000742BB">
        <w:rPr>
          <w:rFonts w:eastAsia="Times New Roman" w:cs="Times New Roman"/>
          <w:i/>
          <w:spacing w:val="1"/>
        </w:rPr>
        <w:t xml:space="preserve"> </w:t>
      </w:r>
      <w:r w:rsidRPr="000742BB">
        <w:rPr>
          <w:rFonts w:eastAsia="Times New Roman" w:cs="Times New Roman"/>
          <w:i/>
        </w:rPr>
        <w:t>n</w:t>
      </w:r>
      <w:r w:rsidRPr="000742BB">
        <w:rPr>
          <w:rFonts w:eastAsia="Times New Roman" w:cs="Times New Roman"/>
          <w:i/>
          <w:spacing w:val="1"/>
        </w:rPr>
        <w:t>e</w:t>
      </w:r>
      <w:r w:rsidRPr="000742BB">
        <w:rPr>
          <w:rFonts w:eastAsia="Times New Roman" w:cs="Times New Roman"/>
          <w:i/>
          <w:spacing w:val="-2"/>
        </w:rPr>
        <w:t>g</w:t>
      </w:r>
      <w:r w:rsidRPr="000742BB">
        <w:rPr>
          <w:rFonts w:eastAsia="Times New Roman" w:cs="Times New Roman"/>
          <w:i/>
        </w:rPr>
        <w:t>ot</w:t>
      </w:r>
      <w:r w:rsidRPr="000742BB">
        <w:rPr>
          <w:rFonts w:eastAsia="Times New Roman" w:cs="Times New Roman"/>
          <w:i/>
          <w:spacing w:val="1"/>
        </w:rPr>
        <w:t>i</w:t>
      </w:r>
      <w:r w:rsidRPr="000742BB">
        <w:rPr>
          <w:rFonts w:eastAsia="Times New Roman" w:cs="Times New Roman"/>
          <w:i/>
          <w:spacing w:val="-1"/>
        </w:rPr>
        <w:t>a</w:t>
      </w:r>
      <w:r w:rsidRPr="000742BB">
        <w:rPr>
          <w:rFonts w:eastAsia="Times New Roman" w:cs="Times New Roman"/>
          <w:i/>
        </w:rPr>
        <w:t>t</w:t>
      </w:r>
      <w:r w:rsidRPr="000742BB">
        <w:rPr>
          <w:rFonts w:eastAsia="Times New Roman" w:cs="Times New Roman"/>
          <w:i/>
          <w:spacing w:val="1"/>
        </w:rPr>
        <w:t>i</w:t>
      </w:r>
      <w:r w:rsidRPr="000742BB">
        <w:rPr>
          <w:rFonts w:eastAsia="Times New Roman" w:cs="Times New Roman"/>
          <w:i/>
          <w:spacing w:val="2"/>
        </w:rPr>
        <w:t>n</w:t>
      </w:r>
      <w:r w:rsidRPr="000742BB">
        <w:rPr>
          <w:rFonts w:eastAsia="Times New Roman" w:cs="Times New Roman"/>
          <w:i/>
        </w:rPr>
        <w:t>g</w:t>
      </w:r>
      <w:r w:rsidRPr="000742BB">
        <w:rPr>
          <w:rFonts w:eastAsia="Times New Roman" w:cs="Times New Roman"/>
          <w:i/>
          <w:spacing w:val="-2"/>
        </w:rPr>
        <w:t xml:space="preserve"> </w:t>
      </w:r>
      <w:r w:rsidRPr="000742BB">
        <w:rPr>
          <w:rFonts w:eastAsia="Times New Roman" w:cs="Times New Roman"/>
          <w:i/>
        </w:rPr>
        <w:t>s</w:t>
      </w:r>
      <w:r w:rsidRPr="000742BB">
        <w:rPr>
          <w:rFonts w:eastAsia="Times New Roman" w:cs="Times New Roman"/>
          <w:i/>
          <w:spacing w:val="1"/>
        </w:rPr>
        <w:t>e</w:t>
      </w:r>
      <w:r w:rsidRPr="000742BB">
        <w:rPr>
          <w:rFonts w:eastAsia="Times New Roman" w:cs="Times New Roman"/>
          <w:i/>
        </w:rPr>
        <w:t>p</w:t>
      </w:r>
      <w:r w:rsidRPr="000742BB">
        <w:rPr>
          <w:rFonts w:eastAsia="Times New Roman" w:cs="Times New Roman"/>
          <w:i/>
          <w:spacing w:val="-1"/>
        </w:rPr>
        <w:t>a</w:t>
      </w:r>
      <w:r w:rsidRPr="000742BB">
        <w:rPr>
          <w:rFonts w:eastAsia="Times New Roman" w:cs="Times New Roman"/>
          <w:i/>
        </w:rPr>
        <w:t>r</w:t>
      </w:r>
      <w:r w:rsidRPr="000742BB">
        <w:rPr>
          <w:rFonts w:eastAsia="Times New Roman" w:cs="Times New Roman"/>
          <w:i/>
          <w:spacing w:val="-2"/>
        </w:rPr>
        <w:t>a</w:t>
      </w:r>
      <w:r w:rsidRPr="000742BB">
        <w:rPr>
          <w:rFonts w:eastAsia="Times New Roman" w:cs="Times New Roman"/>
          <w:i/>
        </w:rPr>
        <w:t>te</w:t>
      </w:r>
      <w:r w:rsidRPr="000742BB">
        <w:rPr>
          <w:rFonts w:eastAsia="Times New Roman" w:cs="Times New Roman"/>
          <w:i/>
          <w:spacing w:val="5"/>
        </w:rPr>
        <w:t>l</w:t>
      </w:r>
      <w:r w:rsidRPr="000742BB">
        <w:rPr>
          <w:rFonts w:eastAsia="Times New Roman" w:cs="Times New Roman"/>
          <w:i/>
          <w:spacing w:val="-5"/>
        </w:rPr>
        <w:t>y</w:t>
      </w:r>
      <w:r w:rsidRPr="000742BB">
        <w:rPr>
          <w:rFonts w:eastAsia="Times New Roman" w:cs="Times New Roman"/>
          <w:i/>
        </w:rPr>
        <w:t>.</w:t>
      </w:r>
    </w:p>
    <w:p w14:paraId="6C1271DA" w14:textId="77777777" w:rsidR="00217F6A" w:rsidRPr="00A213D5" w:rsidRDefault="00217F6A" w:rsidP="00217F6A">
      <w:pPr>
        <w:widowControl w:val="0"/>
        <w:spacing w:after="0" w:line="240" w:lineRule="auto"/>
        <w:ind w:left="112" w:right="246"/>
        <w:rPr>
          <w:rFonts w:eastAsia="Times New Roman" w:cs="Times New Roman"/>
          <w:sz w:val="24"/>
          <w:szCs w:val="24"/>
        </w:rPr>
      </w:pPr>
    </w:p>
    <w:p w14:paraId="07C0C108" w14:textId="26ADC7F3" w:rsidR="00217F6A" w:rsidRPr="00FF1F1C" w:rsidRDefault="00217F6A" w:rsidP="00217F6A">
      <w:pPr>
        <w:widowControl w:val="0"/>
        <w:spacing w:after="0" w:line="240" w:lineRule="auto"/>
        <w:ind w:left="112" w:right="246"/>
        <w:rPr>
          <w:rFonts w:eastAsia="Times New Roman" w:cs="Times New Roman"/>
        </w:rPr>
      </w:pPr>
      <w:r w:rsidRPr="00FF1F1C">
        <w:rPr>
          <w:rFonts w:eastAsia="Times New Roman" w:cs="Times New Roman"/>
        </w:rPr>
        <w:t>The Central Region is comprised of five local workforce areas with accomplished records of meeting or exceeding performance expectations of their funding organizations.  Routinely, these workforce areas are focused on outcomes and manage performance of their various funding streams while providing high quality services to their job seeking customers and the business community.  Therefore</w:t>
      </w:r>
      <w:r w:rsidR="00A213D5" w:rsidRPr="00FF1F1C">
        <w:rPr>
          <w:rFonts w:eastAsia="Times New Roman" w:cs="Times New Roman"/>
        </w:rPr>
        <w:t>,</w:t>
      </w:r>
      <w:r w:rsidRPr="00FF1F1C">
        <w:rPr>
          <w:rFonts w:eastAsia="Times New Roman" w:cs="Times New Roman"/>
        </w:rPr>
        <w:t xml:space="preserve"> the Local Boards comprising the </w:t>
      </w:r>
      <w:r w:rsidR="000742BB">
        <w:rPr>
          <w:rFonts w:eastAsia="Times New Roman" w:cs="Times New Roman"/>
        </w:rPr>
        <w:t xml:space="preserve">Maryland </w:t>
      </w:r>
      <w:r w:rsidRPr="00FF1F1C">
        <w:rPr>
          <w:rFonts w:eastAsia="Times New Roman" w:cs="Times New Roman"/>
        </w:rPr>
        <w:t xml:space="preserve">Central Region plan to continue to negotiate WIOA performance with the Governor separately.  </w:t>
      </w:r>
    </w:p>
    <w:p w14:paraId="08BA02DC" w14:textId="77777777" w:rsidR="00217F6A" w:rsidRPr="00FF1F1C" w:rsidRDefault="00217F6A" w:rsidP="00217F6A">
      <w:pPr>
        <w:widowControl w:val="0"/>
        <w:spacing w:after="0" w:line="240" w:lineRule="auto"/>
        <w:ind w:left="112" w:right="246"/>
        <w:rPr>
          <w:rFonts w:eastAsia="Times New Roman" w:cs="Times New Roman"/>
        </w:rPr>
      </w:pPr>
    </w:p>
    <w:p w14:paraId="630C792D" w14:textId="77777777" w:rsidR="00217F6A" w:rsidRPr="00FF1F1C" w:rsidRDefault="00217F6A" w:rsidP="00217F6A">
      <w:pPr>
        <w:widowControl w:val="0"/>
        <w:spacing w:after="0" w:line="240" w:lineRule="auto"/>
        <w:ind w:left="112" w:right="246"/>
        <w:rPr>
          <w:rFonts w:eastAsia="Times New Roman" w:cs="Times New Roman"/>
        </w:rPr>
      </w:pPr>
      <w:r w:rsidRPr="00FF1F1C">
        <w:rPr>
          <w:rFonts w:eastAsia="Times New Roman" w:cs="Times New Roman"/>
        </w:rPr>
        <w:t xml:space="preserve">While negotiating WIOA performance separately, collectively the local workforce areas agree to continue their collaborative relationships sharing best practices in performance negotiation and management as well as innovations in programming.  Additionally, as the identified regional planning and service strategies are deployed, mechanisms to track and report progress will be established to ensure regional success.     </w:t>
      </w:r>
    </w:p>
    <w:p w14:paraId="7091A995" w14:textId="77777777" w:rsidR="00217F6A" w:rsidRPr="00FF1F1C" w:rsidRDefault="00217F6A" w:rsidP="00217F6A"/>
    <w:p w14:paraId="1F23AB19" w14:textId="77777777" w:rsidR="00BD1320" w:rsidRPr="00A213D5" w:rsidRDefault="00BD1320" w:rsidP="00BD1320">
      <w:pPr>
        <w:pStyle w:val="ListParagraph"/>
      </w:pPr>
    </w:p>
    <w:p w14:paraId="36679C33" w14:textId="77777777" w:rsidR="00735E8C" w:rsidRPr="00A213D5" w:rsidRDefault="00735E8C" w:rsidP="00BD1320">
      <w:pPr>
        <w:pStyle w:val="ListParagraph"/>
      </w:pPr>
    </w:p>
    <w:sectPr w:rsidR="00735E8C" w:rsidRPr="00A213D5" w:rsidSect="00D21DB7">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1516F" w14:textId="77777777" w:rsidR="00985E08" w:rsidRDefault="00985E08" w:rsidP="00BD1320">
      <w:pPr>
        <w:spacing w:after="0" w:line="240" w:lineRule="auto"/>
      </w:pPr>
      <w:r>
        <w:separator/>
      </w:r>
    </w:p>
  </w:endnote>
  <w:endnote w:type="continuationSeparator" w:id="0">
    <w:p w14:paraId="794E6EEF" w14:textId="77777777" w:rsidR="00985E08" w:rsidRDefault="00985E08" w:rsidP="00BD1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0213638"/>
      <w:docPartObj>
        <w:docPartGallery w:val="Page Numbers (Bottom of Page)"/>
        <w:docPartUnique/>
      </w:docPartObj>
    </w:sdtPr>
    <w:sdtEndPr>
      <w:rPr>
        <w:noProof/>
      </w:rPr>
    </w:sdtEndPr>
    <w:sdtContent>
      <w:p w14:paraId="6EFC92EE" w14:textId="7BFBA301" w:rsidR="00985E08" w:rsidRDefault="00985E08">
        <w:pPr>
          <w:pStyle w:val="Footer"/>
          <w:jc w:val="center"/>
        </w:pPr>
        <w:r>
          <w:fldChar w:fldCharType="begin"/>
        </w:r>
        <w:r>
          <w:instrText xml:space="preserve"> PAGE   \* MERGEFORMAT </w:instrText>
        </w:r>
        <w:r>
          <w:fldChar w:fldCharType="separate"/>
        </w:r>
        <w:r w:rsidR="006D101D">
          <w:rPr>
            <w:noProof/>
          </w:rPr>
          <w:t>11</w:t>
        </w:r>
        <w:r>
          <w:rPr>
            <w:noProof/>
          </w:rPr>
          <w:fldChar w:fldCharType="end"/>
        </w:r>
      </w:p>
    </w:sdtContent>
  </w:sdt>
  <w:p w14:paraId="6A9DAB72" w14:textId="77777777" w:rsidR="00985E08" w:rsidRDefault="00985E0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BF1FA" w14:textId="77777777" w:rsidR="00985E08" w:rsidRDefault="00985E08" w:rsidP="00BD1320">
      <w:pPr>
        <w:spacing w:after="0" w:line="240" w:lineRule="auto"/>
      </w:pPr>
      <w:r>
        <w:separator/>
      </w:r>
    </w:p>
  </w:footnote>
  <w:footnote w:type="continuationSeparator" w:id="0">
    <w:p w14:paraId="20A187FE" w14:textId="77777777" w:rsidR="00985E08" w:rsidRDefault="00985E08" w:rsidP="00BD1320">
      <w:pPr>
        <w:spacing w:after="0" w:line="240" w:lineRule="auto"/>
      </w:pPr>
      <w:r>
        <w:continuationSeparator/>
      </w:r>
    </w:p>
  </w:footnote>
  <w:footnote w:id="1">
    <w:p w14:paraId="7AB953B7" w14:textId="77777777" w:rsidR="00F85F67" w:rsidRDefault="00F85F67" w:rsidP="00F85F67">
      <w:pPr>
        <w:pStyle w:val="FootnoteText"/>
      </w:pPr>
      <w:r>
        <w:rPr>
          <w:rStyle w:val="FootnoteReference"/>
        </w:rPr>
        <w:footnoteRef/>
      </w:r>
      <w:r>
        <w:t xml:space="preserve"> All data taken from the Baltimore Regional Talent Development Pipeline Study, Opportunity Collaborative/Baltimore Metropolitan Council, 2013.  The study is based on an econometric forecast of the years 2012-2020.  In FY18 the Baltimore Metropolitan Council will be updating this data to cover the years 2016-2020.</w:t>
      </w:r>
    </w:p>
  </w:footnote>
  <w:footnote w:id="2">
    <w:p w14:paraId="32CD8273" w14:textId="77777777" w:rsidR="00F85F67" w:rsidRDefault="00F85F67" w:rsidP="00F85F67">
      <w:pPr>
        <w:pStyle w:val="FootnoteText"/>
      </w:pPr>
      <w:r>
        <w:rPr>
          <w:rStyle w:val="FootnoteReference"/>
        </w:rPr>
        <w:footnoteRef/>
      </w:r>
      <w:r>
        <w:t xml:space="preserve"> National Center for Education Statistics, Indirect estimate of percent lacking Basic prose literacy skills and corresponding credible intervals in Anne Arundel, Baltimore City, Baltimore, Carroll, Cecil, Harford and Howard Counties, Maryland 2003</w:t>
      </w:r>
    </w:p>
  </w:footnote>
  <w:footnote w:id="3">
    <w:p w14:paraId="11125012" w14:textId="77777777" w:rsidR="00F85F67" w:rsidRPr="00461755" w:rsidRDefault="00F85F67" w:rsidP="00F85F67">
      <w:pPr>
        <w:pStyle w:val="FootnoteText"/>
        <w:rPr>
          <w:sz w:val="18"/>
          <w:szCs w:val="18"/>
        </w:rPr>
      </w:pPr>
      <w:r>
        <w:rPr>
          <w:rStyle w:val="FootnoteReference"/>
        </w:rPr>
        <w:footnoteRef/>
      </w:r>
      <w:r>
        <w:t xml:space="preserve"> </w:t>
      </w:r>
      <w:r>
        <w:rPr>
          <w:sz w:val="18"/>
          <w:szCs w:val="18"/>
        </w:rPr>
        <w:t>Strong Communities; Strong Region:  The Baltimore Regional Housing Plan &amp; Fair Housing Equity Assessment, Baltimore Metropolitan Council, November 2014</w:t>
      </w:r>
    </w:p>
  </w:footnote>
  <w:footnote w:id="4">
    <w:p w14:paraId="0696714C" w14:textId="77777777" w:rsidR="00F85F67" w:rsidRPr="000A6583" w:rsidRDefault="00F85F67" w:rsidP="00F85F67">
      <w:pPr>
        <w:pStyle w:val="FootnoteText"/>
        <w:rPr>
          <w:sz w:val="18"/>
        </w:rPr>
      </w:pPr>
      <w:r w:rsidRPr="000A6583">
        <w:rPr>
          <w:rStyle w:val="FootnoteReference"/>
          <w:sz w:val="18"/>
        </w:rPr>
        <w:footnoteRef/>
      </w:r>
      <w:r w:rsidRPr="000A6583">
        <w:rPr>
          <w:sz w:val="18"/>
        </w:rPr>
        <w:t xml:space="preserve"> See Investing in Baltimore’s Workforce, Job Opportunity Task Force; Creating Opportunity in Baltimore’s Next Economy, Brookings.</w:t>
      </w:r>
    </w:p>
  </w:footnote>
  <w:footnote w:id="5">
    <w:p w14:paraId="54853146" w14:textId="77777777" w:rsidR="00F85F67" w:rsidRDefault="00F85F67" w:rsidP="00F85F67">
      <w:pPr>
        <w:pStyle w:val="FootnoteText"/>
      </w:pPr>
      <w:r w:rsidRPr="000C59E0">
        <w:rPr>
          <w:rStyle w:val="FootnoteReference"/>
          <w:sz w:val="18"/>
        </w:rPr>
        <w:footnoteRef/>
      </w:r>
      <w:r w:rsidRPr="000C59E0">
        <w:rPr>
          <w:sz w:val="18"/>
        </w:rPr>
        <w:t xml:space="preserve"> For an introduction to Career Pathways systems for workforce development, see The Promise of Career Pathways System Change, Last Accessed May 2013 at </w:t>
      </w:r>
      <w:hyperlink r:id="rId1" w:history="1">
        <w:r w:rsidRPr="00C85F9D">
          <w:rPr>
            <w:rStyle w:val="Hyperlink"/>
            <w:rFonts w:asciiTheme="minorHAnsi" w:hAnsiTheme="minorHAnsi" w:cstheme="minorHAnsi"/>
            <w:b w:val="0"/>
            <w:color w:val="000000" w:themeColor="text1"/>
            <w:sz w:val="18"/>
            <w:szCs w:val="18"/>
          </w:rPr>
          <w:t>http://www.jff.org/sites/default/files/CareerPathways_JFF_Paper_060112.pdf</w:t>
        </w:r>
      </w:hyperlink>
      <w:r>
        <w:rPr>
          <w:rStyle w:val="Hyperlink"/>
          <w:rFonts w:asciiTheme="minorHAnsi" w:hAnsiTheme="minorHAnsi" w:cstheme="minorHAnsi"/>
          <w:b w:val="0"/>
          <w:color w:val="000000" w:themeColor="text1"/>
          <w:sz w:val="18"/>
          <w:szCs w:val="18"/>
        </w:rPr>
        <w:t xml:space="preserve"> </w:t>
      </w:r>
      <w:r w:rsidRPr="00C85F9D">
        <w:rPr>
          <w:color w:val="000000" w:themeColor="text1"/>
        </w:rPr>
        <w:t xml:space="preserve">  </w:t>
      </w:r>
    </w:p>
  </w:footnote>
  <w:footnote w:id="6">
    <w:p w14:paraId="14C01AE8" w14:textId="77777777" w:rsidR="00F85F67" w:rsidRDefault="00F85F67" w:rsidP="00F85F67">
      <w:pPr>
        <w:pStyle w:val="FootnoteText"/>
      </w:pPr>
      <w:r w:rsidRPr="008443C9">
        <w:rPr>
          <w:rStyle w:val="FootnoteReference"/>
          <w:sz w:val="18"/>
        </w:rPr>
        <w:footnoteRef/>
      </w:r>
      <w:r w:rsidRPr="008443C9">
        <w:rPr>
          <w:sz w:val="18"/>
        </w:rPr>
        <w:t xml:space="preserve"> Programs for which students may be eligible to receive financial aid through the Workforce Investment Act.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21D5"/>
    <w:multiLevelType w:val="hybridMultilevel"/>
    <w:tmpl w:val="1CF6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A2A66"/>
    <w:multiLevelType w:val="hybridMultilevel"/>
    <w:tmpl w:val="326831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C5CA2"/>
    <w:multiLevelType w:val="hybridMultilevel"/>
    <w:tmpl w:val="7ABCFA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F15E0E"/>
    <w:multiLevelType w:val="hybridMultilevel"/>
    <w:tmpl w:val="D71AC1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46760D"/>
    <w:multiLevelType w:val="hybridMultilevel"/>
    <w:tmpl w:val="E52A31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560A57"/>
    <w:multiLevelType w:val="hybridMultilevel"/>
    <w:tmpl w:val="C108E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F790905"/>
    <w:multiLevelType w:val="hybridMultilevel"/>
    <w:tmpl w:val="E460E4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DD7"/>
    <w:rsid w:val="00004DB8"/>
    <w:rsid w:val="00050AC8"/>
    <w:rsid w:val="0006412C"/>
    <w:rsid w:val="000742BB"/>
    <w:rsid w:val="000D374E"/>
    <w:rsid w:val="000E1F7D"/>
    <w:rsid w:val="00102162"/>
    <w:rsid w:val="001401C3"/>
    <w:rsid w:val="00141F23"/>
    <w:rsid w:val="00190BEE"/>
    <w:rsid w:val="001E526D"/>
    <w:rsid w:val="00205A73"/>
    <w:rsid w:val="00217F6A"/>
    <w:rsid w:val="002755AA"/>
    <w:rsid w:val="002A6EB8"/>
    <w:rsid w:val="0030298D"/>
    <w:rsid w:val="00315059"/>
    <w:rsid w:val="00361A92"/>
    <w:rsid w:val="003C399B"/>
    <w:rsid w:val="004C00B7"/>
    <w:rsid w:val="00535472"/>
    <w:rsid w:val="005B0C33"/>
    <w:rsid w:val="005F100B"/>
    <w:rsid w:val="006032B6"/>
    <w:rsid w:val="006D101D"/>
    <w:rsid w:val="006E363D"/>
    <w:rsid w:val="00735E8C"/>
    <w:rsid w:val="00736A26"/>
    <w:rsid w:val="007A0DD7"/>
    <w:rsid w:val="008A0D35"/>
    <w:rsid w:val="008C58CD"/>
    <w:rsid w:val="008D533D"/>
    <w:rsid w:val="008F619E"/>
    <w:rsid w:val="009052AD"/>
    <w:rsid w:val="00935D14"/>
    <w:rsid w:val="00985E08"/>
    <w:rsid w:val="009C4609"/>
    <w:rsid w:val="009F3660"/>
    <w:rsid w:val="00A213D5"/>
    <w:rsid w:val="00A6308F"/>
    <w:rsid w:val="00A944B2"/>
    <w:rsid w:val="00B3165A"/>
    <w:rsid w:val="00BD1320"/>
    <w:rsid w:val="00BE030D"/>
    <w:rsid w:val="00BE6C90"/>
    <w:rsid w:val="00C051F8"/>
    <w:rsid w:val="00C40D93"/>
    <w:rsid w:val="00C46512"/>
    <w:rsid w:val="00CD426B"/>
    <w:rsid w:val="00CF693D"/>
    <w:rsid w:val="00D21DB7"/>
    <w:rsid w:val="00D3503A"/>
    <w:rsid w:val="00D6116D"/>
    <w:rsid w:val="00DB4164"/>
    <w:rsid w:val="00E73608"/>
    <w:rsid w:val="00EB4310"/>
    <w:rsid w:val="00EC1E83"/>
    <w:rsid w:val="00EC41AD"/>
    <w:rsid w:val="00ED1B5A"/>
    <w:rsid w:val="00EE5D7E"/>
    <w:rsid w:val="00F644BD"/>
    <w:rsid w:val="00F85F67"/>
    <w:rsid w:val="00F91B10"/>
    <w:rsid w:val="00FA1707"/>
    <w:rsid w:val="00FD00EF"/>
    <w:rsid w:val="00FF1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7DC14"/>
  <w15:docId w15:val="{091BD3C2-ECD0-4C0D-B1EB-C5FBC62FC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DD7"/>
    <w:pPr>
      <w:ind w:left="720"/>
      <w:contextualSpacing/>
    </w:pPr>
  </w:style>
  <w:style w:type="paragraph" w:styleId="FootnoteText">
    <w:name w:val="footnote text"/>
    <w:basedOn w:val="Normal"/>
    <w:link w:val="FootnoteTextChar"/>
    <w:uiPriority w:val="99"/>
    <w:unhideWhenUsed/>
    <w:rsid w:val="00BD1320"/>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BD1320"/>
    <w:rPr>
      <w:rFonts w:ascii="Calibri" w:eastAsia="Calibri" w:hAnsi="Calibri" w:cs="Times New Roman"/>
      <w:sz w:val="20"/>
      <w:szCs w:val="20"/>
    </w:rPr>
  </w:style>
  <w:style w:type="character" w:styleId="FootnoteReference">
    <w:name w:val="footnote reference"/>
    <w:basedOn w:val="DefaultParagraphFont"/>
    <w:uiPriority w:val="99"/>
    <w:unhideWhenUsed/>
    <w:rsid w:val="00BD1320"/>
    <w:rPr>
      <w:vertAlign w:val="superscript"/>
    </w:rPr>
  </w:style>
  <w:style w:type="character" w:styleId="Hyperlink">
    <w:name w:val="Hyperlink"/>
    <w:basedOn w:val="DefaultParagraphFont"/>
    <w:uiPriority w:val="99"/>
    <w:unhideWhenUsed/>
    <w:rsid w:val="00BD1320"/>
    <w:rPr>
      <w:rFonts w:ascii="Verdana" w:hAnsi="Verdana" w:hint="default"/>
      <w:b/>
      <w:bCs/>
      <w:i w:val="0"/>
      <w:iCs w:val="0"/>
      <w:caps w:val="0"/>
      <w:smallCaps w:val="0"/>
      <w:strike w:val="0"/>
      <w:dstrike w:val="0"/>
      <w:color w:val="666666"/>
      <w:spacing w:val="0"/>
      <w:sz w:val="20"/>
      <w:szCs w:val="20"/>
      <w:u w:val="none"/>
      <w:effect w:val="none"/>
      <w:shd w:val="clear" w:color="auto" w:fill="auto"/>
    </w:rPr>
  </w:style>
  <w:style w:type="paragraph" w:styleId="BalloonText">
    <w:name w:val="Balloon Text"/>
    <w:basedOn w:val="Normal"/>
    <w:link w:val="BalloonTextChar"/>
    <w:uiPriority w:val="99"/>
    <w:semiHidden/>
    <w:unhideWhenUsed/>
    <w:rsid w:val="00CF69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93D"/>
    <w:rPr>
      <w:rFonts w:ascii="Segoe UI" w:hAnsi="Segoe UI" w:cs="Segoe UI"/>
      <w:sz w:val="18"/>
      <w:szCs w:val="18"/>
    </w:rPr>
  </w:style>
  <w:style w:type="table" w:styleId="TableGrid">
    <w:name w:val="Table Grid"/>
    <w:basedOn w:val="TableNormal"/>
    <w:uiPriority w:val="59"/>
    <w:rsid w:val="00B31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3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74E"/>
  </w:style>
  <w:style w:type="paragraph" w:styleId="Footer">
    <w:name w:val="footer"/>
    <w:basedOn w:val="Normal"/>
    <w:link w:val="FooterChar"/>
    <w:uiPriority w:val="99"/>
    <w:unhideWhenUsed/>
    <w:rsid w:val="000D37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74E"/>
  </w:style>
  <w:style w:type="character" w:styleId="CommentReference">
    <w:name w:val="annotation reference"/>
    <w:basedOn w:val="DefaultParagraphFont"/>
    <w:uiPriority w:val="99"/>
    <w:semiHidden/>
    <w:unhideWhenUsed/>
    <w:rsid w:val="00985E08"/>
    <w:rPr>
      <w:sz w:val="16"/>
      <w:szCs w:val="16"/>
    </w:rPr>
  </w:style>
  <w:style w:type="paragraph" w:styleId="CommentText">
    <w:name w:val="annotation text"/>
    <w:basedOn w:val="Normal"/>
    <w:link w:val="CommentTextChar"/>
    <w:uiPriority w:val="99"/>
    <w:semiHidden/>
    <w:unhideWhenUsed/>
    <w:rsid w:val="00985E08"/>
    <w:pPr>
      <w:spacing w:line="240" w:lineRule="auto"/>
    </w:pPr>
    <w:rPr>
      <w:sz w:val="20"/>
      <w:szCs w:val="20"/>
    </w:rPr>
  </w:style>
  <w:style w:type="character" w:customStyle="1" w:styleId="CommentTextChar">
    <w:name w:val="Comment Text Char"/>
    <w:basedOn w:val="DefaultParagraphFont"/>
    <w:link w:val="CommentText"/>
    <w:uiPriority w:val="99"/>
    <w:semiHidden/>
    <w:rsid w:val="00985E08"/>
    <w:rPr>
      <w:sz w:val="20"/>
      <w:szCs w:val="20"/>
    </w:rPr>
  </w:style>
  <w:style w:type="paragraph" w:styleId="CommentSubject">
    <w:name w:val="annotation subject"/>
    <w:basedOn w:val="CommentText"/>
    <w:next w:val="CommentText"/>
    <w:link w:val="CommentSubjectChar"/>
    <w:uiPriority w:val="99"/>
    <w:semiHidden/>
    <w:unhideWhenUsed/>
    <w:rsid w:val="00985E08"/>
    <w:rPr>
      <w:b/>
      <w:bCs/>
    </w:rPr>
  </w:style>
  <w:style w:type="character" w:customStyle="1" w:styleId="CommentSubjectChar">
    <w:name w:val="Comment Subject Char"/>
    <w:basedOn w:val="CommentTextChar"/>
    <w:link w:val="CommentSubject"/>
    <w:uiPriority w:val="99"/>
    <w:semiHidden/>
    <w:rsid w:val="00985E08"/>
    <w:rPr>
      <w:b/>
      <w:bCs/>
      <w:sz w:val="20"/>
      <w:szCs w:val="20"/>
    </w:rPr>
  </w:style>
  <w:style w:type="table" w:styleId="MediumShading2-Accent5">
    <w:name w:val="Medium Shading 2 Accent 5"/>
    <w:basedOn w:val="TableNormal"/>
    <w:uiPriority w:val="64"/>
    <w:rsid w:val="00F85F67"/>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link w:val="NoSpacingChar"/>
    <w:uiPriority w:val="1"/>
    <w:qFormat/>
    <w:rsid w:val="00D21DB7"/>
    <w:pPr>
      <w:spacing w:after="0" w:line="240" w:lineRule="auto"/>
    </w:pPr>
    <w:rPr>
      <w:rFonts w:eastAsiaTheme="minorEastAsia"/>
    </w:rPr>
  </w:style>
  <w:style w:type="character" w:customStyle="1" w:styleId="NoSpacingChar">
    <w:name w:val="No Spacing Char"/>
    <w:basedOn w:val="DefaultParagraphFont"/>
    <w:link w:val="NoSpacing"/>
    <w:uiPriority w:val="1"/>
    <w:rsid w:val="00D21DB7"/>
    <w:rPr>
      <w:rFonts w:eastAsiaTheme="minorEastAsia"/>
    </w:rPr>
  </w:style>
  <w:style w:type="paragraph" w:customStyle="1" w:styleId="Default">
    <w:name w:val="Default"/>
    <w:rsid w:val="0010216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1856">
      <w:bodyDiv w:val="1"/>
      <w:marLeft w:val="0"/>
      <w:marRight w:val="0"/>
      <w:marTop w:val="0"/>
      <w:marBottom w:val="0"/>
      <w:divBdr>
        <w:top w:val="none" w:sz="0" w:space="0" w:color="auto"/>
        <w:left w:val="none" w:sz="0" w:space="0" w:color="auto"/>
        <w:bottom w:val="none" w:sz="0" w:space="0" w:color="auto"/>
        <w:right w:val="none" w:sz="0" w:space="0" w:color="auto"/>
      </w:divBdr>
    </w:div>
    <w:div w:id="230888335">
      <w:bodyDiv w:val="1"/>
      <w:marLeft w:val="0"/>
      <w:marRight w:val="0"/>
      <w:marTop w:val="0"/>
      <w:marBottom w:val="0"/>
      <w:divBdr>
        <w:top w:val="none" w:sz="0" w:space="0" w:color="auto"/>
        <w:left w:val="none" w:sz="0" w:space="0" w:color="auto"/>
        <w:bottom w:val="none" w:sz="0" w:space="0" w:color="auto"/>
        <w:right w:val="none" w:sz="0" w:space="0" w:color="auto"/>
      </w:divBdr>
    </w:div>
    <w:div w:id="787087833">
      <w:bodyDiv w:val="1"/>
      <w:marLeft w:val="0"/>
      <w:marRight w:val="0"/>
      <w:marTop w:val="0"/>
      <w:marBottom w:val="0"/>
      <w:divBdr>
        <w:top w:val="none" w:sz="0" w:space="0" w:color="auto"/>
        <w:left w:val="none" w:sz="0" w:space="0" w:color="auto"/>
        <w:bottom w:val="none" w:sz="0" w:space="0" w:color="auto"/>
        <w:right w:val="none" w:sz="0" w:space="0" w:color="auto"/>
      </w:divBdr>
    </w:div>
    <w:div w:id="867569262">
      <w:bodyDiv w:val="1"/>
      <w:marLeft w:val="0"/>
      <w:marRight w:val="0"/>
      <w:marTop w:val="0"/>
      <w:marBottom w:val="0"/>
      <w:divBdr>
        <w:top w:val="none" w:sz="0" w:space="0" w:color="auto"/>
        <w:left w:val="none" w:sz="0" w:space="0" w:color="auto"/>
        <w:bottom w:val="none" w:sz="0" w:space="0" w:color="auto"/>
        <w:right w:val="none" w:sz="0" w:space="0" w:color="auto"/>
      </w:divBdr>
    </w:div>
    <w:div w:id="993604611">
      <w:bodyDiv w:val="1"/>
      <w:marLeft w:val="0"/>
      <w:marRight w:val="0"/>
      <w:marTop w:val="0"/>
      <w:marBottom w:val="0"/>
      <w:divBdr>
        <w:top w:val="none" w:sz="0" w:space="0" w:color="auto"/>
        <w:left w:val="none" w:sz="0" w:space="0" w:color="auto"/>
        <w:bottom w:val="none" w:sz="0" w:space="0" w:color="auto"/>
        <w:right w:val="none" w:sz="0" w:space="0" w:color="auto"/>
      </w:divBdr>
    </w:div>
    <w:div w:id="1123117419">
      <w:bodyDiv w:val="1"/>
      <w:marLeft w:val="0"/>
      <w:marRight w:val="0"/>
      <w:marTop w:val="0"/>
      <w:marBottom w:val="0"/>
      <w:divBdr>
        <w:top w:val="none" w:sz="0" w:space="0" w:color="auto"/>
        <w:left w:val="none" w:sz="0" w:space="0" w:color="auto"/>
        <w:bottom w:val="none" w:sz="0" w:space="0" w:color="auto"/>
        <w:right w:val="none" w:sz="0" w:space="0" w:color="auto"/>
      </w:divBdr>
    </w:div>
    <w:div w:id="1161654559">
      <w:bodyDiv w:val="1"/>
      <w:marLeft w:val="0"/>
      <w:marRight w:val="0"/>
      <w:marTop w:val="0"/>
      <w:marBottom w:val="0"/>
      <w:divBdr>
        <w:top w:val="none" w:sz="0" w:space="0" w:color="auto"/>
        <w:left w:val="none" w:sz="0" w:space="0" w:color="auto"/>
        <w:bottom w:val="none" w:sz="0" w:space="0" w:color="auto"/>
        <w:right w:val="none" w:sz="0" w:space="0" w:color="auto"/>
      </w:divBdr>
    </w:div>
    <w:div w:id="1456026838">
      <w:bodyDiv w:val="1"/>
      <w:marLeft w:val="0"/>
      <w:marRight w:val="0"/>
      <w:marTop w:val="0"/>
      <w:marBottom w:val="0"/>
      <w:divBdr>
        <w:top w:val="none" w:sz="0" w:space="0" w:color="auto"/>
        <w:left w:val="none" w:sz="0" w:space="0" w:color="auto"/>
        <w:bottom w:val="none" w:sz="0" w:space="0" w:color="auto"/>
        <w:right w:val="none" w:sz="0" w:space="0" w:color="auto"/>
      </w:divBdr>
    </w:div>
    <w:div w:id="1598637933">
      <w:bodyDiv w:val="1"/>
      <w:marLeft w:val="0"/>
      <w:marRight w:val="0"/>
      <w:marTop w:val="0"/>
      <w:marBottom w:val="0"/>
      <w:divBdr>
        <w:top w:val="none" w:sz="0" w:space="0" w:color="auto"/>
        <w:left w:val="none" w:sz="0" w:space="0" w:color="auto"/>
        <w:bottom w:val="none" w:sz="0" w:space="0" w:color="auto"/>
        <w:right w:val="none" w:sz="0" w:space="0" w:color="auto"/>
      </w:divBdr>
    </w:div>
    <w:div w:id="1861817144">
      <w:bodyDiv w:val="1"/>
      <w:marLeft w:val="0"/>
      <w:marRight w:val="0"/>
      <w:marTop w:val="0"/>
      <w:marBottom w:val="0"/>
      <w:divBdr>
        <w:top w:val="none" w:sz="0" w:space="0" w:color="auto"/>
        <w:left w:val="none" w:sz="0" w:space="0" w:color="auto"/>
        <w:bottom w:val="none" w:sz="0" w:space="0" w:color="auto"/>
        <w:right w:val="none" w:sz="0" w:space="0" w:color="auto"/>
      </w:divBdr>
    </w:div>
    <w:div w:id="203209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s>
</file>

<file path=word/_rels/footnotes.xml.rels><?xml version="1.0" encoding="UTF-8" standalone="yes"?>
<Relationships xmlns="http://schemas.openxmlformats.org/package/2006/relationships"><Relationship Id="rId1" Type="http://schemas.openxmlformats.org/officeDocument/2006/relationships/hyperlink" Target="http://www.jff.org/sites/default/files/CareerPathways_JFF_Paper_060112.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Chris:Documents:work%20docs:Baltimore%20Workforce%20Development%20Plan:Talent%20Pipeline%20Study:Report%20Figures%20-%20Exec%20Summar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Sheet2!$B$1</c:f>
              <c:strCache>
                <c:ptCount val="1"/>
                <c:pt idx="0">
                  <c:v>New Jobs 2012-2020</c:v>
                </c:pt>
              </c:strCache>
            </c:strRef>
          </c:tx>
          <c:invertIfNegative val="0"/>
          <c:cat>
            <c:strRef>
              <c:f>Sheet2!$A$2:$A$14</c:f>
              <c:strCache>
                <c:ptCount val="13"/>
                <c:pt idx="0">
                  <c:v>Utilities</c:v>
                </c:pt>
                <c:pt idx="1">
                  <c:v>Transportation And Warehousing</c:v>
                </c:pt>
                <c:pt idx="2">
                  <c:v>Wholesalers</c:v>
                </c:pt>
                <c:pt idx="3">
                  <c:v>Manufacturing</c:v>
                </c:pt>
                <c:pt idx="4">
                  <c:v>Information Technology</c:v>
                </c:pt>
                <c:pt idx="5">
                  <c:v>Finance &amp; Insurance</c:v>
                </c:pt>
                <c:pt idx="6">
                  <c:v>Bioscience</c:v>
                </c:pt>
                <c:pt idx="7">
                  <c:v>Construction</c:v>
                </c:pt>
                <c:pt idx="8">
                  <c:v>Education</c:v>
                </c:pt>
                <c:pt idx="9">
                  <c:v>Retail Trade</c:v>
                </c:pt>
                <c:pt idx="10">
                  <c:v>Hospitality &amp; Tourism</c:v>
                </c:pt>
                <c:pt idx="11">
                  <c:v>Business Services</c:v>
                </c:pt>
                <c:pt idx="12">
                  <c:v>Healthcare</c:v>
                </c:pt>
              </c:strCache>
            </c:strRef>
          </c:cat>
          <c:val>
            <c:numRef>
              <c:f>Sheet2!$B$2:$B$14</c:f>
              <c:numCache>
                <c:formatCode>_(* #,##0_);_(* \(#,##0\);_(* "-"??_);_(@_)</c:formatCode>
                <c:ptCount val="13"/>
                <c:pt idx="0">
                  <c:v>440.02992164596571</c:v>
                </c:pt>
                <c:pt idx="1">
                  <c:v>1842.080910978367</c:v>
                </c:pt>
                <c:pt idx="2">
                  <c:v>1528.3987186449931</c:v>
                </c:pt>
                <c:pt idx="3">
                  <c:v>788.59959563626808</c:v>
                </c:pt>
                <c:pt idx="4">
                  <c:v>4478.6881536255423</c:v>
                </c:pt>
                <c:pt idx="5">
                  <c:v>1623.555306674421</c:v>
                </c:pt>
                <c:pt idx="6">
                  <c:v>5825.2741979111897</c:v>
                </c:pt>
                <c:pt idx="7">
                  <c:v>5866.66426147938</c:v>
                </c:pt>
                <c:pt idx="8">
                  <c:v>12509.053099637351</c:v>
                </c:pt>
                <c:pt idx="9">
                  <c:v>4695.4701654872624</c:v>
                </c:pt>
                <c:pt idx="10">
                  <c:v>6000.2624835343804</c:v>
                </c:pt>
                <c:pt idx="11">
                  <c:v>15607.707032625631</c:v>
                </c:pt>
                <c:pt idx="12">
                  <c:v>20048.93241749092</c:v>
                </c:pt>
              </c:numCache>
            </c:numRef>
          </c:val>
          <c:extLst>
            <c:ext xmlns:c16="http://schemas.microsoft.com/office/drawing/2014/chart" uri="{C3380CC4-5D6E-409C-BE32-E72D297353CC}">
              <c16:uniqueId val="{00000000-B17F-4FD5-B0ED-43094FA6A191}"/>
            </c:ext>
          </c:extLst>
        </c:ser>
        <c:ser>
          <c:idx val="1"/>
          <c:order val="1"/>
          <c:tx>
            <c:strRef>
              <c:f>Sheet2!$C$1</c:f>
              <c:strCache>
                <c:ptCount val="1"/>
                <c:pt idx="0">
                  <c:v>Hiring from Turnover</c:v>
                </c:pt>
              </c:strCache>
            </c:strRef>
          </c:tx>
          <c:invertIfNegative val="0"/>
          <c:cat>
            <c:strRef>
              <c:f>Sheet2!$A$2:$A$14</c:f>
              <c:strCache>
                <c:ptCount val="13"/>
                <c:pt idx="0">
                  <c:v>Utilities</c:v>
                </c:pt>
                <c:pt idx="1">
                  <c:v>Transportation And Warehousing</c:v>
                </c:pt>
                <c:pt idx="2">
                  <c:v>Wholesalers</c:v>
                </c:pt>
                <c:pt idx="3">
                  <c:v>Manufacturing</c:v>
                </c:pt>
                <c:pt idx="4">
                  <c:v>Information Technology</c:v>
                </c:pt>
                <c:pt idx="5">
                  <c:v>Finance &amp; Insurance</c:v>
                </c:pt>
                <c:pt idx="6">
                  <c:v>Bioscience</c:v>
                </c:pt>
                <c:pt idx="7">
                  <c:v>Construction</c:v>
                </c:pt>
                <c:pt idx="8">
                  <c:v>Education</c:v>
                </c:pt>
                <c:pt idx="9">
                  <c:v>Retail Trade</c:v>
                </c:pt>
                <c:pt idx="10">
                  <c:v>Hospitality &amp; Tourism</c:v>
                </c:pt>
                <c:pt idx="11">
                  <c:v>Business Services</c:v>
                </c:pt>
                <c:pt idx="12">
                  <c:v>Healthcare</c:v>
                </c:pt>
              </c:strCache>
            </c:strRef>
          </c:cat>
          <c:val>
            <c:numRef>
              <c:f>Sheet2!$C$2:$C$14</c:f>
              <c:numCache>
                <c:formatCode>_(* #,##0_);_(* \(#,##0\);_(* "-"??_);_(@_)</c:formatCode>
                <c:ptCount val="13"/>
                <c:pt idx="0">
                  <c:v>1092.0169590123051</c:v>
                </c:pt>
                <c:pt idx="1">
                  <c:v>5903.8078775972472</c:v>
                </c:pt>
                <c:pt idx="2">
                  <c:v>8564.4711439044659</c:v>
                </c:pt>
                <c:pt idx="3">
                  <c:v>11100.522109756521</c:v>
                </c:pt>
                <c:pt idx="4">
                  <c:v>7979.6637188650711</c:v>
                </c:pt>
                <c:pt idx="5">
                  <c:v>13159.0587945227</c:v>
                </c:pt>
                <c:pt idx="6">
                  <c:v>9868.995754096868</c:v>
                </c:pt>
                <c:pt idx="7">
                  <c:v>11387.500345538911</c:v>
                </c:pt>
                <c:pt idx="8">
                  <c:v>20760.96724457926</c:v>
                </c:pt>
                <c:pt idx="9">
                  <c:v>32818.303106039188</c:v>
                </c:pt>
                <c:pt idx="10">
                  <c:v>33657.561256717163</c:v>
                </c:pt>
                <c:pt idx="11">
                  <c:v>31179.486941986281</c:v>
                </c:pt>
                <c:pt idx="12">
                  <c:v>29325.38540785732</c:v>
                </c:pt>
              </c:numCache>
            </c:numRef>
          </c:val>
          <c:extLst>
            <c:ext xmlns:c16="http://schemas.microsoft.com/office/drawing/2014/chart" uri="{C3380CC4-5D6E-409C-BE32-E72D297353CC}">
              <c16:uniqueId val="{00000001-B17F-4FD5-B0ED-43094FA6A191}"/>
            </c:ext>
          </c:extLst>
        </c:ser>
        <c:dLbls>
          <c:showLegendKey val="0"/>
          <c:showVal val="0"/>
          <c:showCatName val="0"/>
          <c:showSerName val="0"/>
          <c:showPercent val="0"/>
          <c:showBubbleSize val="0"/>
        </c:dLbls>
        <c:gapWidth val="150"/>
        <c:overlap val="100"/>
        <c:axId val="-2101853944"/>
        <c:axId val="2137393688"/>
      </c:barChart>
      <c:catAx>
        <c:axId val="-2101853944"/>
        <c:scaling>
          <c:orientation val="minMax"/>
        </c:scaling>
        <c:delete val="0"/>
        <c:axPos val="l"/>
        <c:numFmt formatCode="General" sourceLinked="0"/>
        <c:majorTickMark val="out"/>
        <c:minorTickMark val="none"/>
        <c:tickLblPos val="nextTo"/>
        <c:crossAx val="2137393688"/>
        <c:crosses val="autoZero"/>
        <c:auto val="1"/>
        <c:lblAlgn val="ctr"/>
        <c:lblOffset val="100"/>
        <c:noMultiLvlLbl val="0"/>
      </c:catAx>
      <c:valAx>
        <c:axId val="2137393688"/>
        <c:scaling>
          <c:orientation val="minMax"/>
        </c:scaling>
        <c:delete val="0"/>
        <c:axPos val="b"/>
        <c:numFmt formatCode="_(* #,##0_);_(* \(#,##0\);_(* &quot;-&quot;??_);_(@_)" sourceLinked="1"/>
        <c:majorTickMark val="out"/>
        <c:minorTickMark val="none"/>
        <c:tickLblPos val="nextTo"/>
        <c:crossAx val="-2101853944"/>
        <c:crosses val="autoZero"/>
        <c:crossBetween val="between"/>
        <c:majorUnit val="20000"/>
      </c:valAx>
    </c:plotArea>
    <c:legend>
      <c:legendPos val="b"/>
      <c:layout>
        <c:manualLayout>
          <c:xMode val="edge"/>
          <c:yMode val="edge"/>
          <c:x val="5.4005561367766103E-2"/>
          <c:y val="0.88056298404177902"/>
          <c:w val="0.79641787346511805"/>
          <c:h val="8.24760303319374E-2"/>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Educational Attainment for Population </a:t>
            </a:r>
          </a:p>
          <a:p>
            <a:pPr>
              <a:defRPr/>
            </a:pPr>
            <a:r>
              <a:rPr lang="en-US"/>
              <a:t>25 Years +, 2011-2015</a:t>
            </a:r>
          </a:p>
        </c:rich>
      </c:tx>
      <c:layout>
        <c:manualLayout>
          <c:xMode val="edge"/>
          <c:yMode val="edge"/>
          <c:x val="0.241686435195169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Educational Attainment for Population 25 Years +, 2011-2015</c:v>
                </c:pt>
              </c:strCache>
            </c:strRef>
          </c:tx>
          <c:dPt>
            <c:idx val="0"/>
            <c:bubble3D val="0"/>
            <c:spPr>
              <a:solidFill>
                <a:schemeClr val="accent1"/>
              </a:solidFill>
              <a:ln>
                <a:noFill/>
              </a:ln>
              <a:effectLst/>
            </c:spPr>
            <c:extLst>
              <c:ext xmlns:c16="http://schemas.microsoft.com/office/drawing/2014/chart" uri="{C3380CC4-5D6E-409C-BE32-E72D297353CC}">
                <c16:uniqueId val="{00000001-B676-49C5-8C95-2B41917ADF0A}"/>
              </c:ext>
            </c:extLst>
          </c:dPt>
          <c:dPt>
            <c:idx val="1"/>
            <c:bubble3D val="0"/>
            <c:spPr>
              <a:solidFill>
                <a:schemeClr val="accent2"/>
              </a:solidFill>
              <a:ln>
                <a:noFill/>
              </a:ln>
              <a:effectLst/>
            </c:spPr>
            <c:extLst>
              <c:ext xmlns:c16="http://schemas.microsoft.com/office/drawing/2014/chart" uri="{C3380CC4-5D6E-409C-BE32-E72D297353CC}">
                <c16:uniqueId val="{00000003-B676-49C5-8C95-2B41917ADF0A}"/>
              </c:ext>
            </c:extLst>
          </c:dPt>
          <c:dPt>
            <c:idx val="2"/>
            <c:bubble3D val="0"/>
            <c:spPr>
              <a:solidFill>
                <a:schemeClr val="accent3"/>
              </a:solidFill>
              <a:ln>
                <a:noFill/>
              </a:ln>
              <a:effectLst/>
            </c:spPr>
            <c:extLst>
              <c:ext xmlns:c16="http://schemas.microsoft.com/office/drawing/2014/chart" uri="{C3380CC4-5D6E-409C-BE32-E72D297353CC}">
                <c16:uniqueId val="{00000005-B676-49C5-8C95-2B41917ADF0A}"/>
              </c:ext>
            </c:extLst>
          </c:dPt>
          <c:dPt>
            <c:idx val="3"/>
            <c:bubble3D val="0"/>
            <c:spPr>
              <a:solidFill>
                <a:schemeClr val="accent4"/>
              </a:solidFill>
              <a:ln>
                <a:noFill/>
              </a:ln>
              <a:effectLst/>
            </c:spPr>
            <c:extLst>
              <c:ext xmlns:c16="http://schemas.microsoft.com/office/drawing/2014/chart" uri="{C3380CC4-5D6E-409C-BE32-E72D297353CC}">
                <c16:uniqueId val="{00000007-B676-49C5-8C95-2B41917ADF0A}"/>
              </c:ext>
            </c:extLst>
          </c:dPt>
          <c:cat>
            <c:strRef>
              <c:f>Sheet1!$A$2:$A$5</c:f>
              <c:strCache>
                <c:ptCount val="4"/>
                <c:pt idx="0">
                  <c:v>&lt; HS Grad</c:v>
                </c:pt>
                <c:pt idx="1">
                  <c:v>HS Grad</c:v>
                </c:pt>
                <c:pt idx="2">
                  <c:v>Some College/Associates</c:v>
                </c:pt>
                <c:pt idx="3">
                  <c:v>&lt;= Bachelor's</c:v>
                </c:pt>
              </c:strCache>
            </c:strRef>
          </c:cat>
          <c:val>
            <c:numRef>
              <c:f>Sheet1!$B$2:$B$5</c:f>
              <c:numCache>
                <c:formatCode>General</c:formatCode>
                <c:ptCount val="4"/>
                <c:pt idx="0">
                  <c:v>10</c:v>
                </c:pt>
                <c:pt idx="1">
                  <c:v>26.5</c:v>
                </c:pt>
                <c:pt idx="2">
                  <c:v>26.3</c:v>
                </c:pt>
                <c:pt idx="3">
                  <c:v>37.1</c:v>
                </c:pt>
              </c:numCache>
            </c:numRef>
          </c:val>
          <c:extLst>
            <c:ext xmlns:c16="http://schemas.microsoft.com/office/drawing/2014/chart" uri="{C3380CC4-5D6E-409C-BE32-E72D297353CC}">
              <c16:uniqueId val="{00000008-B676-49C5-8C95-2B41917ADF0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Educational Attainment by Disability Status for Population 25 Years +, 2011-2015</a:t>
            </a:r>
          </a:p>
        </c:rich>
      </c:tx>
      <c:layout>
        <c:manualLayout>
          <c:xMode val="edge"/>
          <c:yMode val="edge"/>
          <c:x val="9.4149808638600327E-2"/>
          <c:y val="1.7898693395382137E-2"/>
        </c:manualLayout>
      </c:layout>
      <c:overlay val="0"/>
      <c:spPr>
        <a:noFill/>
        <a:ln>
          <a:noFill/>
        </a:ln>
        <a:effectLst/>
      </c:spPr>
    </c:title>
    <c:autoTitleDeleted val="0"/>
    <c:plotArea>
      <c:layout>
        <c:manualLayout>
          <c:layoutTarget val="inner"/>
          <c:xMode val="edge"/>
          <c:yMode val="edge"/>
          <c:x val="5.4566273511723738E-2"/>
          <c:y val="7.4949572770744141E-2"/>
          <c:w val="0.92931334683198763"/>
          <c:h val="0.79269051068305796"/>
        </c:manualLayout>
      </c:layout>
      <c:barChart>
        <c:barDir val="col"/>
        <c:grouping val="clustered"/>
        <c:varyColors val="0"/>
        <c:ser>
          <c:idx val="0"/>
          <c:order val="0"/>
          <c:tx>
            <c:strRef>
              <c:f>'[WIOA_Charts (1).xlsx]S1811_Data'!$W$36</c:f>
              <c:strCache>
                <c:ptCount val="1"/>
                <c:pt idx="0">
                  <c:v>&lt; HS Grad</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'[WIOA_Charts (1).xlsx]S1811_Data'!$X$34:$Y$34</c:f>
              <c:strCache>
                <c:ptCount val="2"/>
                <c:pt idx="0">
                  <c:v>With a Disability</c:v>
                </c:pt>
                <c:pt idx="1">
                  <c:v>No Disability</c:v>
                </c:pt>
              </c:strCache>
            </c:strRef>
          </c:cat>
          <c:val>
            <c:numRef>
              <c:f>'[WIOA_Charts (1).xlsx]S1811_Data'!$X$36:$Y$36</c:f>
              <c:numCache>
                <c:formatCode>0.0%</c:formatCode>
                <c:ptCount val="2"/>
                <c:pt idx="0">
                  <c:v>0.23167262074294848</c:v>
                </c:pt>
                <c:pt idx="1">
                  <c:v>7.8082945334158368E-2</c:v>
                </c:pt>
              </c:numCache>
            </c:numRef>
          </c:val>
          <c:extLst>
            <c:ext xmlns:c16="http://schemas.microsoft.com/office/drawing/2014/chart" uri="{C3380CC4-5D6E-409C-BE32-E72D297353CC}">
              <c16:uniqueId val="{00000000-84E8-4339-8B47-6C64A20E199A}"/>
            </c:ext>
          </c:extLst>
        </c:ser>
        <c:ser>
          <c:idx val="1"/>
          <c:order val="1"/>
          <c:tx>
            <c:strRef>
              <c:f>'[WIOA_Charts (1).xlsx]S1811_Data'!$W$37</c:f>
              <c:strCache>
                <c:ptCount val="1"/>
                <c:pt idx="0">
                  <c:v>HS Grad</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'[WIOA_Charts (1).xlsx]S1811_Data'!$X$34:$Y$34</c:f>
              <c:strCache>
                <c:ptCount val="2"/>
                <c:pt idx="0">
                  <c:v>With a Disability</c:v>
                </c:pt>
                <c:pt idx="1">
                  <c:v>No Disability</c:v>
                </c:pt>
              </c:strCache>
            </c:strRef>
          </c:cat>
          <c:val>
            <c:numRef>
              <c:f>'[WIOA_Charts (1).xlsx]S1811_Data'!$X$37:$Y$37</c:f>
              <c:numCache>
                <c:formatCode>0.0%</c:formatCode>
                <c:ptCount val="2"/>
                <c:pt idx="0">
                  <c:v>0.34348467400729049</c:v>
                </c:pt>
                <c:pt idx="1">
                  <c:v>0.25239524626363424</c:v>
                </c:pt>
              </c:numCache>
            </c:numRef>
          </c:val>
          <c:extLst>
            <c:ext xmlns:c16="http://schemas.microsoft.com/office/drawing/2014/chart" uri="{C3380CC4-5D6E-409C-BE32-E72D297353CC}">
              <c16:uniqueId val="{00000001-84E8-4339-8B47-6C64A20E199A}"/>
            </c:ext>
          </c:extLst>
        </c:ser>
        <c:ser>
          <c:idx val="2"/>
          <c:order val="2"/>
          <c:tx>
            <c:strRef>
              <c:f>'[WIOA_Charts (1).xlsx]S1811_Data'!$W$38</c:f>
              <c:strCache>
                <c:ptCount val="1"/>
                <c:pt idx="0">
                  <c:v>Some coll/or Assoc Deg</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'[WIOA_Charts (1).xlsx]S1811_Data'!$X$34:$Y$34</c:f>
              <c:strCache>
                <c:ptCount val="2"/>
                <c:pt idx="0">
                  <c:v>With a Disability</c:v>
                </c:pt>
                <c:pt idx="1">
                  <c:v>No Disability</c:v>
                </c:pt>
              </c:strCache>
            </c:strRef>
          </c:cat>
          <c:val>
            <c:numRef>
              <c:f>'[WIOA_Charts (1).xlsx]S1811_Data'!$X$38:$Y$38</c:f>
              <c:numCache>
                <c:formatCode>0.0%</c:formatCode>
                <c:ptCount val="2"/>
                <c:pt idx="0">
                  <c:v>0.24460134335395031</c:v>
                </c:pt>
                <c:pt idx="1">
                  <c:v>0.26610672325715606</c:v>
                </c:pt>
              </c:numCache>
            </c:numRef>
          </c:val>
          <c:extLst>
            <c:ext xmlns:c16="http://schemas.microsoft.com/office/drawing/2014/chart" uri="{C3380CC4-5D6E-409C-BE32-E72D297353CC}">
              <c16:uniqueId val="{00000002-84E8-4339-8B47-6C64A20E199A}"/>
            </c:ext>
          </c:extLst>
        </c:ser>
        <c:ser>
          <c:idx val="3"/>
          <c:order val="3"/>
          <c:tx>
            <c:strRef>
              <c:f>'[WIOA_Charts (1).xlsx]S1811_Data'!$W$39</c:f>
              <c:strCache>
                <c:ptCount val="1"/>
                <c:pt idx="0">
                  <c:v>&gt;= Bachelor's degree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'[WIOA_Charts (1).xlsx]S1811_Data'!$X$34:$Y$34</c:f>
              <c:strCache>
                <c:ptCount val="2"/>
                <c:pt idx="0">
                  <c:v>With a Disability</c:v>
                </c:pt>
                <c:pt idx="1">
                  <c:v>No Disability</c:v>
                </c:pt>
              </c:strCache>
            </c:strRef>
          </c:cat>
          <c:val>
            <c:numRef>
              <c:f>'[WIOA_Charts (1).xlsx]S1811_Data'!$X$39:$Y$39</c:f>
              <c:numCache>
                <c:formatCode>0.0%</c:formatCode>
                <c:ptCount val="2"/>
                <c:pt idx="0">
                  <c:v>0.18024136189581069</c:v>
                </c:pt>
                <c:pt idx="1">
                  <c:v>0.4034150851450512</c:v>
                </c:pt>
              </c:numCache>
            </c:numRef>
          </c:val>
          <c:extLst>
            <c:ext xmlns:c16="http://schemas.microsoft.com/office/drawing/2014/chart" uri="{C3380CC4-5D6E-409C-BE32-E72D297353CC}">
              <c16:uniqueId val="{00000003-84E8-4339-8B47-6C64A20E199A}"/>
            </c:ext>
          </c:extLst>
        </c:ser>
        <c:dLbls>
          <c:dLblPos val="outEnd"/>
          <c:showLegendKey val="0"/>
          <c:showVal val="1"/>
          <c:showCatName val="0"/>
          <c:showSerName val="0"/>
          <c:showPercent val="0"/>
          <c:showBubbleSize val="0"/>
        </c:dLbls>
        <c:gapWidth val="219"/>
        <c:overlap val="-27"/>
        <c:axId val="384557152"/>
        <c:axId val="1"/>
      </c:barChart>
      <c:catAx>
        <c:axId val="38455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4557152"/>
        <c:crosses val="autoZero"/>
        <c:crossBetween val="between"/>
      </c:valAx>
      <c:spPr>
        <a:noFill/>
        <a:ln w="25400">
          <a:noFill/>
        </a:ln>
      </c:spPr>
    </c:plotArea>
    <c:legend>
      <c:legendPos val="b"/>
      <c:layout>
        <c:manualLayout>
          <c:xMode val="edge"/>
          <c:yMode val="edge"/>
          <c:x val="0.28681065768911201"/>
          <c:y val="0.90529138207051008"/>
          <c:w val="0.47011827419854196"/>
          <c:h val="3.410037457045167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Employment and Unemployment in the Baltimore-Columbia-Towson MSA, 2001 - 2015</a:t>
            </a:r>
          </a:p>
        </c:rich>
      </c:tx>
      <c:layout>
        <c:manualLayout>
          <c:xMode val="edge"/>
          <c:yMode val="edge"/>
          <c:x val="0.1154631424840739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00796691433892"/>
          <c:y val="7.5025352590949584E-2"/>
          <c:w val="0.80441044661857719"/>
          <c:h val="0.75993700787401575"/>
        </c:manualLayout>
      </c:layout>
      <c:barChart>
        <c:barDir val="col"/>
        <c:grouping val="stacked"/>
        <c:varyColors val="0"/>
        <c:ser>
          <c:idx val="0"/>
          <c:order val="0"/>
          <c:tx>
            <c:strRef>
              <c:f>'[WIOA_Charts (1).xlsx]LAUS_Data'!$D$11</c:f>
              <c:strCache>
                <c:ptCount val="1"/>
                <c:pt idx="0">
                  <c:v>Employment</c:v>
                </c:pt>
              </c:strCache>
            </c:strRef>
          </c:tx>
          <c:spPr>
            <a:solidFill>
              <a:schemeClr val="accent1"/>
            </a:solidFill>
            <a:ln>
              <a:noFill/>
            </a:ln>
            <a:effectLst/>
          </c:spPr>
          <c:invertIfNegative val="0"/>
          <c:cat>
            <c:numRef>
              <c:f>'[WIOA_Charts (1).xlsx]LAUS_Data'!$A$12:$A$26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'[WIOA_Charts (1).xlsx]LAUS_Data'!$D$12:$D$26</c:f>
              <c:numCache>
                <c:formatCode>#,##0</c:formatCode>
                <c:ptCount val="15"/>
                <c:pt idx="0">
                  <c:v>1284729</c:v>
                </c:pt>
                <c:pt idx="1">
                  <c:v>1284641</c:v>
                </c:pt>
                <c:pt idx="2">
                  <c:v>1285368</c:v>
                </c:pt>
                <c:pt idx="3">
                  <c:v>1287970</c:v>
                </c:pt>
                <c:pt idx="4">
                  <c:v>1306160</c:v>
                </c:pt>
                <c:pt idx="5">
                  <c:v>1331639</c:v>
                </c:pt>
                <c:pt idx="6">
                  <c:v>1342440</c:v>
                </c:pt>
                <c:pt idx="7">
                  <c:v>1345519</c:v>
                </c:pt>
                <c:pt idx="8">
                  <c:v>1316162</c:v>
                </c:pt>
                <c:pt idx="9">
                  <c:v>1309165</c:v>
                </c:pt>
                <c:pt idx="10">
                  <c:v>1328774</c:v>
                </c:pt>
                <c:pt idx="11">
                  <c:v>1350302</c:v>
                </c:pt>
                <c:pt idx="12">
                  <c:v>1361216</c:v>
                </c:pt>
                <c:pt idx="13">
                  <c:v>1373565</c:v>
                </c:pt>
                <c:pt idx="14">
                  <c:v>1392698</c:v>
                </c:pt>
              </c:numCache>
            </c:numRef>
          </c:val>
          <c:extLst>
            <c:ext xmlns:c16="http://schemas.microsoft.com/office/drawing/2014/chart" uri="{C3380CC4-5D6E-409C-BE32-E72D297353CC}">
              <c16:uniqueId val="{00000000-F4C5-4F62-A0AC-B6D265989530}"/>
            </c:ext>
          </c:extLst>
        </c:ser>
        <c:ser>
          <c:idx val="1"/>
          <c:order val="1"/>
          <c:tx>
            <c:strRef>
              <c:f>'[WIOA_Charts (1).xlsx]LAUS_Data'!$E$11</c:f>
              <c:strCache>
                <c:ptCount val="1"/>
                <c:pt idx="0">
                  <c:v>Unemployment</c:v>
                </c:pt>
              </c:strCache>
            </c:strRef>
          </c:tx>
          <c:spPr>
            <a:solidFill>
              <a:schemeClr val="accent2"/>
            </a:solidFill>
            <a:ln>
              <a:noFill/>
            </a:ln>
            <a:effectLst/>
          </c:spPr>
          <c:invertIfNegative val="0"/>
          <c:cat>
            <c:numRef>
              <c:f>'[WIOA_Charts (1).xlsx]LAUS_Data'!$A$12:$A$26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'[WIOA_Charts (1).xlsx]LAUS_Data'!$E$12:$E$26</c:f>
              <c:numCache>
                <c:formatCode>#,##0</c:formatCode>
                <c:ptCount val="15"/>
                <c:pt idx="0">
                  <c:v>57109</c:v>
                </c:pt>
                <c:pt idx="1">
                  <c:v>63457</c:v>
                </c:pt>
                <c:pt idx="2">
                  <c:v>64357</c:v>
                </c:pt>
                <c:pt idx="3">
                  <c:v>62000</c:v>
                </c:pt>
                <c:pt idx="4">
                  <c:v>60205</c:v>
                </c:pt>
                <c:pt idx="5">
                  <c:v>56678</c:v>
                </c:pt>
                <c:pt idx="6">
                  <c:v>50562</c:v>
                </c:pt>
                <c:pt idx="7">
                  <c:v>62525</c:v>
                </c:pt>
                <c:pt idx="8">
                  <c:v>105041</c:v>
                </c:pt>
                <c:pt idx="9">
                  <c:v>116058</c:v>
                </c:pt>
                <c:pt idx="10">
                  <c:v>108895</c:v>
                </c:pt>
                <c:pt idx="11">
                  <c:v>105140</c:v>
                </c:pt>
                <c:pt idx="12">
                  <c:v>100036</c:v>
                </c:pt>
                <c:pt idx="13">
                  <c:v>88174</c:v>
                </c:pt>
                <c:pt idx="14">
                  <c:v>79478</c:v>
                </c:pt>
              </c:numCache>
            </c:numRef>
          </c:val>
          <c:extLst>
            <c:ext xmlns:c16="http://schemas.microsoft.com/office/drawing/2014/chart" uri="{C3380CC4-5D6E-409C-BE32-E72D297353CC}">
              <c16:uniqueId val="{00000001-F4C5-4F62-A0AC-B6D265989530}"/>
            </c:ext>
          </c:extLst>
        </c:ser>
        <c:dLbls>
          <c:showLegendKey val="0"/>
          <c:showVal val="0"/>
          <c:showCatName val="0"/>
          <c:showSerName val="0"/>
          <c:showPercent val="0"/>
          <c:showBubbleSize val="0"/>
        </c:dLbls>
        <c:gapWidth val="150"/>
        <c:overlap val="100"/>
        <c:axId val="589572984"/>
        <c:axId val="589573312"/>
      </c:barChart>
      <c:lineChart>
        <c:grouping val="standard"/>
        <c:varyColors val="0"/>
        <c:ser>
          <c:idx val="2"/>
          <c:order val="2"/>
          <c:tx>
            <c:v>Unemployment Rate</c:v>
          </c:tx>
          <c:spPr>
            <a:ln w="28575" cap="rnd">
              <a:solidFill>
                <a:schemeClr val="tx1"/>
              </a:solidFill>
              <a:round/>
            </a:ln>
            <a:effectLst/>
          </c:spPr>
          <c:marker>
            <c:symbol val="none"/>
          </c:marker>
          <c:val>
            <c:numRef>
              <c:f>'[WIOA_Charts (1).xlsx]LAUS_Data'!$G$12:$G$26</c:f>
              <c:numCache>
                <c:formatCode>0.0%</c:formatCode>
                <c:ptCount val="15"/>
                <c:pt idx="0">
                  <c:v>4.2999999999999997E-2</c:v>
                </c:pt>
                <c:pt idx="1">
                  <c:v>4.7E-2</c:v>
                </c:pt>
                <c:pt idx="2">
                  <c:v>4.8000000000000001E-2</c:v>
                </c:pt>
                <c:pt idx="3">
                  <c:v>4.5999999999999999E-2</c:v>
                </c:pt>
                <c:pt idx="4">
                  <c:v>4.4000000000000004E-2</c:v>
                </c:pt>
                <c:pt idx="5">
                  <c:v>4.0999999999999995E-2</c:v>
                </c:pt>
                <c:pt idx="6">
                  <c:v>3.6000000000000004E-2</c:v>
                </c:pt>
                <c:pt idx="7">
                  <c:v>4.4000000000000004E-2</c:v>
                </c:pt>
                <c:pt idx="8">
                  <c:v>7.400000000000001E-2</c:v>
                </c:pt>
                <c:pt idx="9">
                  <c:v>8.1000000000000003E-2</c:v>
                </c:pt>
                <c:pt idx="10">
                  <c:v>7.5999999999999998E-2</c:v>
                </c:pt>
                <c:pt idx="11">
                  <c:v>7.2000000000000008E-2</c:v>
                </c:pt>
                <c:pt idx="12">
                  <c:v>6.8000000000000005E-2</c:v>
                </c:pt>
                <c:pt idx="13">
                  <c:v>0.06</c:v>
                </c:pt>
                <c:pt idx="14">
                  <c:v>5.4000000000000006E-2</c:v>
                </c:pt>
              </c:numCache>
            </c:numRef>
          </c:val>
          <c:smooth val="0"/>
          <c:extLst>
            <c:ext xmlns:c16="http://schemas.microsoft.com/office/drawing/2014/chart" uri="{C3380CC4-5D6E-409C-BE32-E72D297353CC}">
              <c16:uniqueId val="{00000002-F4C5-4F62-A0AC-B6D265989530}"/>
            </c:ext>
          </c:extLst>
        </c:ser>
        <c:dLbls>
          <c:showLegendKey val="0"/>
          <c:showVal val="0"/>
          <c:showCatName val="0"/>
          <c:showSerName val="0"/>
          <c:showPercent val="0"/>
          <c:showBubbleSize val="0"/>
        </c:dLbls>
        <c:marker val="1"/>
        <c:smooth val="0"/>
        <c:axId val="587852120"/>
        <c:axId val="587859008"/>
      </c:lineChart>
      <c:catAx>
        <c:axId val="589572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573312"/>
        <c:crosses val="autoZero"/>
        <c:auto val="1"/>
        <c:lblAlgn val="ctr"/>
        <c:lblOffset val="100"/>
        <c:noMultiLvlLbl val="0"/>
      </c:catAx>
      <c:valAx>
        <c:axId val="5895733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Labor Force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589572984"/>
        <c:crosses val="autoZero"/>
        <c:crossBetween val="between"/>
      </c:valAx>
      <c:valAx>
        <c:axId val="5878590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rPr>
                  <a:t>Unemployment Rate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587852120"/>
        <c:crosses val="max"/>
        <c:crossBetween val="between"/>
      </c:valAx>
      <c:catAx>
        <c:axId val="587852120"/>
        <c:scaling>
          <c:orientation val="minMax"/>
        </c:scaling>
        <c:delete val="1"/>
        <c:axPos val="b"/>
        <c:majorTickMark val="out"/>
        <c:minorTickMark val="none"/>
        <c:tickLblPos val="nextTo"/>
        <c:crossAx val="587859008"/>
        <c:crosses val="autoZero"/>
        <c:auto val="1"/>
        <c:lblAlgn val="ctr"/>
        <c:lblOffset val="100"/>
        <c:noMultiLvlLbl val="0"/>
      </c:catAx>
      <c:spPr>
        <a:noFill/>
        <a:ln>
          <a:noFill/>
        </a:ln>
        <a:effectLst/>
      </c:spPr>
    </c:plotArea>
    <c:legend>
      <c:legendPos val="b"/>
      <c:layout>
        <c:manualLayout>
          <c:xMode val="edge"/>
          <c:yMode val="edge"/>
          <c:x val="0.51948083450460103"/>
          <c:y val="0.90234362640153853"/>
          <c:w val="0.44170254153678384"/>
          <c:h val="3.413485268898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Share of Regional Labor Force by Age Group, 2015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157626743413771"/>
          <c:y val="0.13173503818149529"/>
          <c:w val="0.4924950188177995"/>
          <c:h val="0.7901260877286451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70F-427F-9C03-0EC5E6F557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70F-427F-9C03-0EC5E6F557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0F-427F-9C03-0EC5E6F557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70F-427F-9C03-0EC5E6F5573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70F-427F-9C03-0EC5E6F557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70F-427F-9C03-0EC5E6F5573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'[WIOA_Charts (2).xlsx]B23001_Data'!$M$207:$R$207</c:f>
              <c:strCache>
                <c:ptCount val="6"/>
                <c:pt idx="0">
                  <c:v>16 to 24</c:v>
                </c:pt>
                <c:pt idx="1">
                  <c:v>25 to 34</c:v>
                </c:pt>
                <c:pt idx="2">
                  <c:v>35 to 44</c:v>
                </c:pt>
                <c:pt idx="3">
                  <c:v>45 to 54</c:v>
                </c:pt>
                <c:pt idx="4">
                  <c:v>55 to 64</c:v>
                </c:pt>
                <c:pt idx="5">
                  <c:v>65+</c:v>
                </c:pt>
              </c:strCache>
            </c:strRef>
          </c:cat>
          <c:val>
            <c:numRef>
              <c:f>'[WIOA_Charts (2).xlsx]B23001_Data'!$M$208:$R$208</c:f>
              <c:numCache>
                <c:formatCode>0.0%</c:formatCode>
                <c:ptCount val="6"/>
                <c:pt idx="0">
                  <c:v>0.13114222650944785</c:v>
                </c:pt>
                <c:pt idx="1">
                  <c:v>0.23209780684640002</c:v>
                </c:pt>
                <c:pt idx="2">
                  <c:v>0.19853199936351865</c:v>
                </c:pt>
                <c:pt idx="3">
                  <c:v>0.22117660574536652</c:v>
                </c:pt>
                <c:pt idx="4">
                  <c:v>0.1645740031705222</c:v>
                </c:pt>
                <c:pt idx="5">
                  <c:v>5.2477358364744743E-2</c:v>
                </c:pt>
              </c:numCache>
            </c:numRef>
          </c:val>
          <c:extLst>
            <c:ext xmlns:c16="http://schemas.microsoft.com/office/drawing/2014/chart" uri="{C3380CC4-5D6E-409C-BE32-E72D297353CC}">
              <c16:uniqueId val="{0000000C-C70F-427F-9C03-0EC5E6F5573E}"/>
            </c:ext>
          </c:extLst>
        </c:ser>
        <c:dLbls>
          <c:dLblPos val="inEnd"/>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0.00504</cdr:x>
      <cdr:y>0.94288</cdr:y>
    </cdr:from>
    <cdr:to>
      <cdr:x>0.82637</cdr:x>
      <cdr:y>0.99385</cdr:y>
    </cdr:to>
    <cdr:sp macro="" textlink="">
      <cdr:nvSpPr>
        <cdr:cNvPr id="2" name="TextBox 1"/>
        <cdr:cNvSpPr txBox="1"/>
      </cdr:nvSpPr>
      <cdr:spPr>
        <a:xfrm xmlns:a="http://schemas.openxmlformats.org/drawingml/2006/main">
          <a:off x="29261" y="3345114"/>
          <a:ext cx="4769510" cy="1808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defTabSz="914400" eaLnBrk="1" fontAlgn="auto" latinLnBrk="0" hangingPunct="1">
            <a:lnSpc>
              <a:spcPts val="900"/>
            </a:lnSpc>
            <a:spcBef>
              <a:spcPts val="0"/>
            </a:spcBef>
            <a:spcAft>
              <a:spcPts val="0"/>
            </a:spcAft>
            <a:buClrTx/>
            <a:buSzTx/>
            <a:buFontTx/>
            <a:buNone/>
            <a:tabLst/>
            <a:defRPr/>
          </a:pPr>
          <a:r>
            <a:rPr lang="en-US" sz="800">
              <a:solidFill>
                <a:schemeClr val="tx1">
                  <a:lumMod val="50000"/>
                  <a:lumOff val="50000"/>
                </a:schemeClr>
              </a:solidFill>
              <a:effectLst/>
              <a:latin typeface="+mn-lt"/>
              <a:ea typeface="+mn-ea"/>
              <a:cs typeface="+mn-cs"/>
            </a:rPr>
            <a:t>Source</a:t>
          </a:r>
          <a:r>
            <a:rPr lang="en-US" sz="800" baseline="0">
              <a:solidFill>
                <a:schemeClr val="tx1">
                  <a:lumMod val="50000"/>
                  <a:lumOff val="50000"/>
                </a:schemeClr>
              </a:solidFill>
              <a:effectLst/>
              <a:latin typeface="+mn-lt"/>
              <a:ea typeface="+mn-ea"/>
              <a:cs typeface="+mn-cs"/>
            </a:rPr>
            <a:t>: U.S. Census Bureau American Community Survey, 5-Year Estimates 2011-2015 - Table S1811.</a:t>
          </a:r>
          <a:endParaRPr lang="en-US" sz="800">
            <a:solidFill>
              <a:schemeClr val="tx1">
                <a:lumMod val="50000"/>
                <a:lumOff val="50000"/>
              </a:schemeClr>
            </a:solidFill>
            <a:effectLst/>
          </a:endParaRP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0.94271</cdr:y>
    </cdr:from>
    <cdr:to>
      <cdr:x>0.10567</cdr:x>
      <cdr:y>1</cdr:y>
    </cdr:to>
    <cdr:sp macro="" textlink="">
      <cdr:nvSpPr>
        <cdr:cNvPr id="2" name="TextBox 1"/>
        <cdr:cNvSpPr txBox="1"/>
      </cdr:nvSpPr>
      <cdr:spPr>
        <a:xfrm xmlns:a="http://schemas.openxmlformats.org/drawingml/2006/main">
          <a:off x="0" y="3057754"/>
          <a:ext cx="614238" cy="1858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800">
              <a:solidFill>
                <a:schemeClr val="tx1">
                  <a:lumMod val="50000"/>
                  <a:lumOff val="50000"/>
                </a:schemeClr>
              </a:solidFill>
              <a:effectLst/>
              <a:latin typeface="+mn-lt"/>
              <a:ea typeface="+mn-ea"/>
              <a:cs typeface="+mn-cs"/>
            </a:rPr>
            <a:t>Source: U.S. Bureau of Labor Statistics, Local Area Unemployment Statistics</a:t>
          </a:r>
          <a:r>
            <a:rPr lang="en-US" sz="800" baseline="0">
              <a:solidFill>
                <a:schemeClr val="tx1">
                  <a:lumMod val="50000"/>
                  <a:lumOff val="50000"/>
                </a:schemeClr>
              </a:solidFill>
              <a:effectLst/>
              <a:latin typeface="+mn-lt"/>
              <a:ea typeface="+mn-ea"/>
              <a:cs typeface="+mn-cs"/>
            </a:rPr>
            <a:t> (accessed February 2017).</a:t>
          </a:r>
          <a:endParaRPr lang="en-US" sz="800">
            <a:solidFill>
              <a:schemeClr val="tx1">
                <a:lumMod val="50000"/>
                <a:lumOff val="50000"/>
              </a:schemeClr>
            </a:solidFill>
            <a:effectLst/>
          </a:endParaRPr>
        </a:p>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0.12396</cdr:x>
      <cdr:y>0.66667</cdr:y>
    </cdr:from>
    <cdr:to>
      <cdr:x>0.32396</cdr:x>
      <cdr:y>1</cdr:y>
    </cdr:to>
    <cdr:sp macro="" textlink="">
      <cdr:nvSpPr>
        <cdr:cNvPr id="2" name="TextBox 1"/>
        <cdr:cNvSpPr txBox="1"/>
      </cdr:nvSpPr>
      <cdr:spPr>
        <a:xfrm xmlns:a="http://schemas.openxmlformats.org/drawingml/2006/main">
          <a:off x="566738" y="2247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0.93494</cdr:y>
    </cdr:from>
    <cdr:to>
      <cdr:x>0.2</cdr:x>
      <cdr:y>0.99697</cdr:y>
    </cdr:to>
    <cdr:sp macro="" textlink="">
      <cdr:nvSpPr>
        <cdr:cNvPr id="3" name="TextBox 2"/>
        <cdr:cNvSpPr txBox="1"/>
      </cdr:nvSpPr>
      <cdr:spPr>
        <a:xfrm xmlns:a="http://schemas.openxmlformats.org/drawingml/2006/main">
          <a:off x="0" y="3343047"/>
          <a:ext cx="1147318" cy="2218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a:solidFill>
                <a:schemeClr val="tx1">
                  <a:lumMod val="50000"/>
                  <a:lumOff val="50000"/>
                </a:schemeClr>
              </a:solidFill>
            </a:rPr>
            <a:t>Source: U.S. Census Bureau American Community Survey, 1-Year Estimates 2015 - Table B23001.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6A360-3CF3-4DD5-8988-231CD27FC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4103</Words>
  <Characters>23393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Regional workforce development plan</vt:lpstr>
    </vt:vector>
  </TitlesOfParts>
  <Company>Baltimore Metropolitan Council</Company>
  <LinksUpToDate>false</LinksUpToDate>
  <CharactersWithSpaces>27442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workforce development plan</dc:title>
  <dc:subject>Maryland Central Region</dc:subject>
  <dc:creator>Baltimore Metropolitan Council</dc:creator>
  <cp:lastModifiedBy>Susan Kaliush</cp:lastModifiedBy>
  <cp:revision>3</cp:revision>
  <cp:lastPrinted>2017-06-19T20:35:00Z</cp:lastPrinted>
  <dcterms:created xsi:type="dcterms:W3CDTF">2017-06-19T20:12:00Z</dcterms:created>
  <dcterms:modified xsi:type="dcterms:W3CDTF">2017-06-19T20:36:00Z</dcterms:modified>
</cp:coreProperties>
</file>